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CC7A4" w14:textId="1EEA56C0" w:rsidR="00C03C11" w:rsidRDefault="00156C28" w:rsidP="00C03C11">
      <w:pPr>
        <w:pStyle w:val="NormalWeb"/>
        <w:spacing w:before="0" w:beforeAutospacing="0" w:after="0" w:afterAutospacing="0"/>
        <w:jc w:val="center"/>
        <w:rPr>
          <w:rFonts w:ascii="-webkit-standard" w:hAnsi="-webkit-standard"/>
          <w:color w:val="000000"/>
        </w:rPr>
      </w:pPr>
      <w:r w:rsidRPr="00156C28">
        <w:rPr>
          <w:rFonts w:ascii="Calibri" w:hAnsi="Calibri"/>
          <w:b/>
          <w:bCs/>
          <w:color w:val="000000"/>
          <w:sz w:val="28"/>
          <w:szCs w:val="28"/>
        </w:rPr>
        <w:t xml:space="preserve">Projecto de Lei </w:t>
      </w:r>
      <w:r w:rsidR="00C03C11">
        <w:rPr>
          <w:rFonts w:ascii="Calibri" w:hAnsi="Calibri"/>
          <w:b/>
          <w:bCs/>
          <w:color w:val="000000"/>
          <w:sz w:val="28"/>
          <w:szCs w:val="28"/>
        </w:rPr>
        <w:t>n.º      /XIV/</w:t>
      </w:r>
      <w:r w:rsidR="00B065D0">
        <w:rPr>
          <w:rFonts w:ascii="Calibri" w:hAnsi="Calibri"/>
          <w:b/>
          <w:bCs/>
          <w:color w:val="000000"/>
          <w:sz w:val="28"/>
          <w:szCs w:val="28"/>
        </w:rPr>
        <w:t>2</w:t>
      </w:r>
      <w:r w:rsidR="00C03C11">
        <w:rPr>
          <w:rFonts w:ascii="Calibri" w:hAnsi="Calibri"/>
          <w:b/>
          <w:bCs/>
          <w:color w:val="000000"/>
          <w:sz w:val="28"/>
          <w:szCs w:val="28"/>
        </w:rPr>
        <w:t>.º </w:t>
      </w:r>
    </w:p>
    <w:p w14:paraId="0D33D50B" w14:textId="77777777" w:rsidR="00C03C11" w:rsidRDefault="00C03C11" w:rsidP="00C03C11">
      <w:pPr>
        <w:rPr>
          <w:rFonts w:ascii="-webkit-standard" w:hAnsi="-webkit-standard"/>
          <w:color w:val="000000"/>
        </w:rPr>
      </w:pPr>
    </w:p>
    <w:p w14:paraId="1880C125" w14:textId="77777777" w:rsidR="00BA52DA" w:rsidRDefault="00BA52DA" w:rsidP="00BA52DA">
      <w:pPr>
        <w:rPr>
          <w:rFonts w:ascii="-webkit-standard" w:hAnsi="-webkit-standard"/>
          <w:color w:val="000000"/>
        </w:rPr>
      </w:pPr>
    </w:p>
    <w:p w14:paraId="1E7E5A1F" w14:textId="60F58D78" w:rsidR="00BA52DA" w:rsidRPr="002D29A2" w:rsidRDefault="00156C28" w:rsidP="002D29A2">
      <w:pPr>
        <w:spacing w:line="360" w:lineRule="auto"/>
        <w:jc w:val="center"/>
        <w:rPr>
          <w:rFonts w:ascii="Calibri" w:eastAsia="Times New Roman" w:hAnsi="Calibri" w:cs="Times New Roman"/>
          <w:b/>
          <w:bCs/>
          <w:color w:val="000000"/>
          <w:sz w:val="28"/>
          <w:szCs w:val="28"/>
          <w:shd w:val="clear" w:color="auto" w:fill="FFFFFF"/>
          <w:lang w:eastAsia="pt-PT"/>
        </w:rPr>
      </w:pPr>
      <w:r w:rsidRPr="002D29A2">
        <w:rPr>
          <w:rFonts w:ascii="Calibri" w:eastAsia="Times New Roman" w:hAnsi="Calibri" w:cs="Times New Roman"/>
          <w:b/>
          <w:bCs/>
          <w:color w:val="000000"/>
          <w:sz w:val="28"/>
          <w:szCs w:val="28"/>
          <w:shd w:val="clear" w:color="auto" w:fill="FFFFFF"/>
          <w:lang w:eastAsia="pt-PT"/>
        </w:rPr>
        <w:t xml:space="preserve">Altera o regime de Avaliação de Impacto Ambiental </w:t>
      </w:r>
      <w:r w:rsidR="002D29A2" w:rsidRPr="002D29A2">
        <w:rPr>
          <w:rFonts w:ascii="Calibri" w:eastAsia="Times New Roman" w:hAnsi="Calibri" w:cs="Times New Roman"/>
          <w:b/>
          <w:bCs/>
          <w:color w:val="000000"/>
          <w:sz w:val="28"/>
          <w:szCs w:val="28"/>
          <w:shd w:val="clear" w:color="auto" w:fill="FFFFFF"/>
          <w:lang w:eastAsia="pt-PT"/>
        </w:rPr>
        <w:t>aplicável à plantação de espécies não autóctones em regime hídrico intensivo e cria um regime de autorização prévia aplicável a novas plantações, procedendo para o efeito à alteração do Decreto-Lei nº 151-B/2013, de 31 de Outubro, e do Decreto-Lei n.º 73/2009, de 31 de Março</w:t>
      </w:r>
    </w:p>
    <w:p w14:paraId="70541B25" w14:textId="77777777" w:rsidR="002F28F0" w:rsidRDefault="002F28F0" w:rsidP="00BA52DA">
      <w:pPr>
        <w:pStyle w:val="NormalWeb"/>
        <w:spacing w:before="0" w:beforeAutospacing="0" w:after="0" w:afterAutospacing="0" w:line="360" w:lineRule="auto"/>
        <w:jc w:val="center"/>
        <w:rPr>
          <w:rFonts w:ascii="Calibri" w:hAnsi="Calibri"/>
          <w:b/>
          <w:bCs/>
          <w:color w:val="000000"/>
          <w:sz w:val="28"/>
          <w:szCs w:val="28"/>
        </w:rPr>
      </w:pPr>
    </w:p>
    <w:p w14:paraId="1DFE1A67" w14:textId="59805995" w:rsidR="00BA52DA" w:rsidRDefault="00BA52DA" w:rsidP="00F25DC5">
      <w:pPr>
        <w:pStyle w:val="NormalWeb"/>
        <w:spacing w:before="0" w:beforeAutospacing="0" w:after="0" w:afterAutospacing="0" w:line="360" w:lineRule="auto"/>
        <w:jc w:val="center"/>
        <w:rPr>
          <w:rFonts w:ascii="-webkit-standard" w:hAnsi="-webkit-standard"/>
          <w:color w:val="000000"/>
        </w:rPr>
      </w:pPr>
      <w:r>
        <w:rPr>
          <w:rFonts w:ascii="Calibri" w:hAnsi="Calibri"/>
          <w:b/>
          <w:bCs/>
          <w:color w:val="000000"/>
          <w:sz w:val="28"/>
          <w:szCs w:val="28"/>
        </w:rPr>
        <w:t>Exposição de motivos</w:t>
      </w:r>
      <w:r w:rsidR="00F25DC5">
        <w:rPr>
          <w:rFonts w:ascii="Calibri" w:hAnsi="Calibri"/>
          <w:b/>
          <w:bCs/>
          <w:color w:val="000000"/>
          <w:sz w:val="28"/>
          <w:szCs w:val="28"/>
        </w:rPr>
        <w:t>:</w:t>
      </w:r>
    </w:p>
    <w:p w14:paraId="617DAAF6" w14:textId="1FA98168" w:rsidR="00EF4D0F" w:rsidRDefault="00EF4D0F" w:rsidP="00FB39E1">
      <w:pPr>
        <w:pStyle w:val="NormalWeb"/>
        <w:shd w:val="clear" w:color="auto" w:fill="FFFFFF"/>
        <w:spacing w:line="360" w:lineRule="auto"/>
        <w:jc w:val="both"/>
        <w:rPr>
          <w:rFonts w:ascii="Calibri" w:hAnsi="Calibri"/>
          <w:color w:val="000000"/>
        </w:rPr>
      </w:pPr>
      <w:r>
        <w:rPr>
          <w:rFonts w:ascii="Calibri" w:hAnsi="Calibri"/>
          <w:color w:val="000000"/>
        </w:rPr>
        <w:t>A plantação de abacateiros</w:t>
      </w:r>
      <w:r w:rsidR="006663C5">
        <w:rPr>
          <w:rFonts w:ascii="Calibri" w:hAnsi="Calibri"/>
          <w:color w:val="000000"/>
        </w:rPr>
        <w:t>,</w:t>
      </w:r>
      <w:r>
        <w:rPr>
          <w:rFonts w:ascii="Calibri" w:hAnsi="Calibri"/>
          <w:color w:val="000000"/>
        </w:rPr>
        <w:t xml:space="preserve"> </w:t>
      </w:r>
      <w:r w:rsidR="006663C5">
        <w:rPr>
          <w:rFonts w:ascii="Calibri" w:hAnsi="Calibri"/>
          <w:color w:val="000000"/>
        </w:rPr>
        <w:t xml:space="preserve">intensiva na utilização de recursos hídricos, </w:t>
      </w:r>
      <w:r>
        <w:rPr>
          <w:rFonts w:ascii="Calibri" w:hAnsi="Calibri"/>
          <w:color w:val="000000"/>
        </w:rPr>
        <w:t>no Algarve, zona ameaçada pela desertificação, tem-se tornado uma prática comum</w:t>
      </w:r>
      <w:r w:rsidR="006663C5">
        <w:rPr>
          <w:rFonts w:ascii="Calibri" w:hAnsi="Calibri"/>
          <w:color w:val="000000"/>
        </w:rPr>
        <w:t xml:space="preserve">. Estas explorações agrícolas não carecem de comunicação prévia, por si só, e têm-se verificado situações de projectos que, dada a sua dimensão, careciam de avaliação de impacto ambiental e, não obstante, são implementadas no terreno e apenas apresentam estudo de impacto ambiental à posteriori, após contraordenações das autoridades locais. </w:t>
      </w:r>
    </w:p>
    <w:p w14:paraId="10634C16" w14:textId="0310080B" w:rsidR="00FB39E1" w:rsidRPr="00FB39E1" w:rsidRDefault="006663C5" w:rsidP="00FB39E1">
      <w:pPr>
        <w:pStyle w:val="NormalWeb"/>
        <w:shd w:val="clear" w:color="auto" w:fill="FFFFFF"/>
        <w:spacing w:line="360" w:lineRule="auto"/>
        <w:jc w:val="both"/>
        <w:rPr>
          <w:rFonts w:ascii="Calibri" w:hAnsi="Calibri"/>
          <w:color w:val="000000"/>
        </w:rPr>
      </w:pPr>
      <w:r>
        <w:rPr>
          <w:rFonts w:ascii="Calibri" w:hAnsi="Calibri"/>
          <w:color w:val="000000"/>
        </w:rPr>
        <w:t>Exemplo disso é o</w:t>
      </w:r>
      <w:r w:rsidR="00FB39E1" w:rsidRPr="00FB39E1">
        <w:rPr>
          <w:rFonts w:ascii="Calibri" w:hAnsi="Calibri"/>
          <w:color w:val="000000"/>
        </w:rPr>
        <w:t xml:space="preserve"> projecto Agrícola de produção de abacates numa área de 128 hectares, desenvolvido pela empresa </w:t>
      </w:r>
      <w:proofErr w:type="spellStart"/>
      <w:r w:rsidR="00FB39E1" w:rsidRPr="00FB39E1">
        <w:rPr>
          <w:rFonts w:ascii="Calibri" w:hAnsi="Calibri"/>
          <w:color w:val="000000"/>
        </w:rPr>
        <w:t>Frutineves</w:t>
      </w:r>
      <w:proofErr w:type="spellEnd"/>
      <w:r w:rsidR="00FB39E1" w:rsidRPr="00FB39E1">
        <w:rPr>
          <w:rFonts w:ascii="Calibri" w:hAnsi="Calibri"/>
          <w:color w:val="000000"/>
        </w:rPr>
        <w:t>, no concelho de Lagos</w:t>
      </w:r>
      <w:r w:rsidR="00FB39E1">
        <w:rPr>
          <w:rFonts w:ascii="Calibri" w:hAnsi="Calibri"/>
          <w:color w:val="000000"/>
        </w:rPr>
        <w:t>,</w:t>
      </w:r>
      <w:r w:rsidR="00FB39E1" w:rsidRPr="00FB39E1">
        <w:rPr>
          <w:rFonts w:ascii="Calibri" w:hAnsi="Calibri"/>
          <w:color w:val="000000"/>
        </w:rPr>
        <w:t xml:space="preserve"> </w:t>
      </w:r>
      <w:r>
        <w:rPr>
          <w:rFonts w:ascii="Calibri" w:hAnsi="Calibri"/>
          <w:color w:val="000000"/>
        </w:rPr>
        <w:t xml:space="preserve">que </w:t>
      </w:r>
      <w:r w:rsidR="00FB39E1" w:rsidRPr="00FB39E1">
        <w:rPr>
          <w:rFonts w:ascii="Calibri" w:hAnsi="Calibri"/>
          <w:color w:val="000000"/>
        </w:rPr>
        <w:t xml:space="preserve">foi implementado no terreno entre Junho de 2018 e Agosto de 2019. Em Dezembro de 2018, foi efectuada uma acção de fiscalização, no decurso de denúncias apresentadas, pelo NPA de Portimão do SEPNA da GNR, da qual resultou uma notificação de contraordenação ambiental à </w:t>
      </w:r>
      <w:proofErr w:type="spellStart"/>
      <w:r w:rsidR="00FB39E1" w:rsidRPr="00FB39E1">
        <w:rPr>
          <w:rFonts w:ascii="Calibri" w:hAnsi="Calibri"/>
          <w:color w:val="000000"/>
        </w:rPr>
        <w:t>Frutineves</w:t>
      </w:r>
      <w:proofErr w:type="spellEnd"/>
      <w:r w:rsidR="00FB39E1" w:rsidRPr="00FB39E1">
        <w:rPr>
          <w:rFonts w:ascii="Calibri" w:hAnsi="Calibri"/>
          <w:color w:val="000000"/>
        </w:rPr>
        <w:t xml:space="preserve">. A 8 de Maio de 2019, foi realizada nova </w:t>
      </w:r>
      <w:proofErr w:type="spellStart"/>
      <w:r w:rsidR="00FB39E1" w:rsidRPr="00FB39E1">
        <w:rPr>
          <w:rFonts w:ascii="Calibri" w:hAnsi="Calibri"/>
          <w:color w:val="000000"/>
        </w:rPr>
        <w:t>acção</w:t>
      </w:r>
      <w:proofErr w:type="spellEnd"/>
      <w:r w:rsidR="00FB39E1" w:rsidRPr="00FB39E1">
        <w:rPr>
          <w:rFonts w:ascii="Calibri" w:hAnsi="Calibri"/>
          <w:color w:val="000000"/>
        </w:rPr>
        <w:t xml:space="preserve"> de fiscalização, tendo-se verificado a existência de trabalhos de preparação do terreno para plantação dos abacateiros, designadamente a mobilização do solo e também a </w:t>
      </w:r>
      <w:proofErr w:type="spellStart"/>
      <w:r w:rsidR="00FB39E1" w:rsidRPr="00FB39E1">
        <w:rPr>
          <w:rFonts w:ascii="Calibri" w:hAnsi="Calibri"/>
          <w:color w:val="000000"/>
        </w:rPr>
        <w:t>despedrega</w:t>
      </w:r>
      <w:proofErr w:type="spellEnd"/>
      <w:r w:rsidR="00FB39E1" w:rsidRPr="00FB39E1">
        <w:rPr>
          <w:rFonts w:ascii="Calibri" w:hAnsi="Calibri"/>
          <w:color w:val="000000"/>
        </w:rPr>
        <w:t xml:space="preserve">, de forma ilegal, em áreas abrangidas pela REN que não estavam intervencionadas na última </w:t>
      </w:r>
      <w:proofErr w:type="spellStart"/>
      <w:r w:rsidR="00FB39E1" w:rsidRPr="00FB39E1">
        <w:rPr>
          <w:rFonts w:ascii="Calibri" w:hAnsi="Calibri"/>
          <w:color w:val="000000"/>
        </w:rPr>
        <w:t>acção</w:t>
      </w:r>
      <w:proofErr w:type="spellEnd"/>
      <w:r w:rsidR="00FB39E1" w:rsidRPr="00FB39E1">
        <w:rPr>
          <w:rFonts w:ascii="Calibri" w:hAnsi="Calibri"/>
          <w:color w:val="000000"/>
        </w:rPr>
        <w:t xml:space="preserve"> de fiscalização, tendo sido concluído que a </w:t>
      </w:r>
      <w:proofErr w:type="spellStart"/>
      <w:r w:rsidR="00FB39E1" w:rsidRPr="00FB39E1">
        <w:rPr>
          <w:rFonts w:ascii="Calibri" w:hAnsi="Calibri"/>
          <w:color w:val="000000"/>
        </w:rPr>
        <w:t>Frutineves</w:t>
      </w:r>
      <w:proofErr w:type="spellEnd"/>
      <w:r w:rsidR="00FB39E1" w:rsidRPr="00FB39E1">
        <w:rPr>
          <w:rFonts w:ascii="Calibri" w:hAnsi="Calibri"/>
          <w:color w:val="000000"/>
        </w:rPr>
        <w:t xml:space="preserve"> não cumpriu a notificação decorrente da primeira acção de fiscalização.</w:t>
      </w:r>
    </w:p>
    <w:p w14:paraId="2F23500E" w14:textId="10AADEE5"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lastRenderedPageBreak/>
        <w:t xml:space="preserve">A 22 de Agosto de 2019, a CCDR Algarve notificou a </w:t>
      </w:r>
      <w:proofErr w:type="spellStart"/>
      <w:r w:rsidRPr="00FB39E1">
        <w:rPr>
          <w:rFonts w:ascii="Calibri" w:hAnsi="Calibri"/>
          <w:color w:val="000000"/>
        </w:rPr>
        <w:t>Frutineves</w:t>
      </w:r>
      <w:proofErr w:type="spellEnd"/>
      <w:r w:rsidRPr="00FB39E1">
        <w:rPr>
          <w:rFonts w:ascii="Calibri" w:hAnsi="Calibri"/>
          <w:color w:val="000000"/>
        </w:rPr>
        <w:t xml:space="preserve"> de acusação no processo de contraordenação ambiental grave e procedeu ainda ao embargo dos trabalhos, tendo em conta o «princípio da prevenção» estabelecido na Lei de Bases do Ambiente e para efeitos de averiguação de eventual sujeição a procedimento de Avaliação de Impacto Ambiental. Foi indicada uma coima entre 12 e 72 mil euros. Adicionalmente, a CCDR Algarve procedeu ao envio de informação sobre o processo à IGAMAOT e encaminhou o mesmo, internamente, para efeitos de avaliação da necessidade de realização de uma Avaliação de Impacte Ambiental.</w:t>
      </w:r>
    </w:p>
    <w:p w14:paraId="690415EB" w14:textId="3B7ACD21"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xml:space="preserve">No decurso destes procedimentos, já em 2020, a </w:t>
      </w:r>
      <w:proofErr w:type="spellStart"/>
      <w:r w:rsidRPr="00FB39E1">
        <w:rPr>
          <w:rFonts w:ascii="Calibri" w:hAnsi="Calibri"/>
          <w:color w:val="000000"/>
        </w:rPr>
        <w:t>Frutineves</w:t>
      </w:r>
      <w:proofErr w:type="spellEnd"/>
      <w:r w:rsidRPr="00FB39E1">
        <w:rPr>
          <w:rFonts w:ascii="Calibri" w:hAnsi="Calibri"/>
          <w:color w:val="000000"/>
        </w:rPr>
        <w:t xml:space="preserve"> apresentou um Estudo de Impacto Ambiental, cuja consulta pública decorreu até ao passado dia 26 de Janeiro de 2021. Tal como o PAN tinha afirmado na questão colocada em Novembro de 2019 ao Ministério do Ambiente, o projecto tinha mesmo que ser objecto de avaliação de impacto ambiental, uma vez que a área do mesmo excede os limiares fixados no Anexo II do Decreto-Lei nº 151-B/2013, de 31 de outubro, alterado pelo Decreto-Lei nº 152-B/2017, de 11 de dezembro, no seu ponto 1 – Agricultura, silvicultura e aquicultura, na alínea b) – “Reconversão de terras não cultivadas há́ mais de cinco anos para agricultura intensiva”.</w:t>
      </w:r>
    </w:p>
    <w:p w14:paraId="44AEE649" w14:textId="711C3C95"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De acordo com o Estudo de Impacto Ambiental, a plantação dos abacateiros e o sistema de rega já́ se encontravam concluídos, tendo as intervenções decorrido entre Junho de 2018 e Agosto de 2019, referindo ainda que todos os sobreiros dispersos na área de intervenção do projeto foram mantidos.</w:t>
      </w:r>
    </w:p>
    <w:p w14:paraId="1F96ED38" w14:textId="634D18E9"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As condicionantes, servidões e restrições de utilidade pública que incidem sobre a área do projeto são a Reserva Ecológica Nacional, a Reserva Agrícola Nacional, Domínio Publico Hídrico, e o regime jurídico de protecção ao sobreiro.</w:t>
      </w:r>
    </w:p>
    <w:p w14:paraId="7C174B31"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lastRenderedPageBreak/>
        <w:t>A área do projecto não abrange qualquer zona de proteção especial pertencente ou sítio da Rede Natura 2000, contudo, confina, num raio inferior a 10 km, com as seguintes áreas classificadas:</w:t>
      </w:r>
    </w:p>
    <w:p w14:paraId="24AC8C71"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ZPE Costa Sudoeste com o código PTZPE0015;</w:t>
      </w:r>
    </w:p>
    <w:p w14:paraId="0A94856C"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SIC Costa Sudoeste com o código PTCON0012;</w:t>
      </w:r>
    </w:p>
    <w:p w14:paraId="7ECF46D0"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Parque Natural do Sudoeste Alentejano e Costa Vicentina;</w:t>
      </w:r>
    </w:p>
    <w:p w14:paraId="5A9EFEF7" w14:textId="0635B2B0"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SIC Ria de Alvor com o código PTCON0058.</w:t>
      </w:r>
    </w:p>
    <w:p w14:paraId="20A831CF"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O Estudo de Impacto ambiental identificou nas potenciais espécies na área do projecto, os seguintes estatutos de classificação:</w:t>
      </w:r>
    </w:p>
    <w:p w14:paraId="6F8B9123" w14:textId="7EBB6FF4"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t xml:space="preserve">duas espécies “Criticamente em perigo” (CR): </w:t>
      </w:r>
      <w:proofErr w:type="spellStart"/>
      <w:r w:rsidRPr="00FB39E1">
        <w:rPr>
          <w:rFonts w:ascii="Calibri" w:hAnsi="Calibri"/>
          <w:color w:val="000000"/>
        </w:rPr>
        <w:t>Rhinolophus</w:t>
      </w:r>
      <w:proofErr w:type="spellEnd"/>
      <w:r w:rsidRPr="00FB39E1">
        <w:rPr>
          <w:rFonts w:ascii="Calibri" w:hAnsi="Calibri"/>
          <w:color w:val="000000"/>
        </w:rPr>
        <w:t xml:space="preserve"> </w:t>
      </w:r>
      <w:proofErr w:type="spellStart"/>
      <w:r w:rsidRPr="00FB39E1">
        <w:rPr>
          <w:rFonts w:ascii="Calibri" w:hAnsi="Calibri"/>
          <w:color w:val="000000"/>
        </w:rPr>
        <w:t>euryale</w:t>
      </w:r>
      <w:proofErr w:type="spellEnd"/>
      <w:r w:rsidRPr="00FB39E1">
        <w:rPr>
          <w:rFonts w:ascii="Calibri" w:hAnsi="Calibri"/>
          <w:color w:val="000000"/>
        </w:rPr>
        <w:t xml:space="preserve"> e o </w:t>
      </w:r>
      <w:proofErr w:type="spellStart"/>
      <w:r w:rsidRPr="00FB39E1">
        <w:rPr>
          <w:rFonts w:ascii="Calibri" w:hAnsi="Calibri"/>
          <w:color w:val="000000"/>
        </w:rPr>
        <w:t>Myotis</w:t>
      </w:r>
      <w:proofErr w:type="spellEnd"/>
      <w:r w:rsidRPr="00FB39E1">
        <w:rPr>
          <w:rFonts w:ascii="Calibri" w:hAnsi="Calibri"/>
          <w:color w:val="000000"/>
        </w:rPr>
        <w:t xml:space="preserve"> </w:t>
      </w:r>
      <w:proofErr w:type="spellStart"/>
      <w:r w:rsidRPr="00FB39E1">
        <w:rPr>
          <w:rFonts w:ascii="Calibri" w:hAnsi="Calibri"/>
          <w:color w:val="000000"/>
        </w:rPr>
        <w:t>blythii</w:t>
      </w:r>
      <w:proofErr w:type="spellEnd"/>
    </w:p>
    <w:p w14:paraId="584BDBBB" w14:textId="281B1715"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t xml:space="preserve">uma espécie “Em Perigo” (EN): </w:t>
      </w:r>
      <w:proofErr w:type="spellStart"/>
      <w:r w:rsidRPr="00FB39E1">
        <w:rPr>
          <w:rFonts w:ascii="Calibri" w:hAnsi="Calibri"/>
          <w:color w:val="000000"/>
        </w:rPr>
        <w:t>Hieraaetus</w:t>
      </w:r>
      <w:proofErr w:type="spellEnd"/>
      <w:r w:rsidRPr="00FB39E1">
        <w:rPr>
          <w:rFonts w:ascii="Calibri" w:hAnsi="Calibri"/>
          <w:color w:val="000000"/>
        </w:rPr>
        <w:t xml:space="preserve"> </w:t>
      </w:r>
      <w:proofErr w:type="spellStart"/>
      <w:r w:rsidRPr="00FB39E1">
        <w:rPr>
          <w:rFonts w:ascii="Calibri" w:hAnsi="Calibri"/>
          <w:color w:val="000000"/>
        </w:rPr>
        <w:t>fasciatus</w:t>
      </w:r>
      <w:proofErr w:type="spellEnd"/>
    </w:p>
    <w:p w14:paraId="7139840D" w14:textId="325146C3"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t xml:space="preserve">seis espécies “Vulnerável” (VU): Falco </w:t>
      </w:r>
      <w:proofErr w:type="spellStart"/>
      <w:r w:rsidRPr="00FB39E1">
        <w:rPr>
          <w:rFonts w:ascii="Calibri" w:hAnsi="Calibri"/>
          <w:color w:val="000000"/>
        </w:rPr>
        <w:t>naumanni</w:t>
      </w:r>
      <w:proofErr w:type="spellEnd"/>
      <w:r w:rsidRPr="00FB39E1">
        <w:rPr>
          <w:rFonts w:ascii="Calibri" w:hAnsi="Calibri"/>
          <w:color w:val="000000"/>
        </w:rPr>
        <w:t xml:space="preserve">, Falco </w:t>
      </w:r>
      <w:proofErr w:type="spellStart"/>
      <w:r w:rsidRPr="00FB39E1">
        <w:rPr>
          <w:rFonts w:ascii="Calibri" w:hAnsi="Calibri"/>
          <w:color w:val="000000"/>
        </w:rPr>
        <w:t>peregrinus</w:t>
      </w:r>
      <w:proofErr w:type="spellEnd"/>
      <w:r w:rsidRPr="00FB39E1">
        <w:rPr>
          <w:rFonts w:ascii="Calibri" w:hAnsi="Calibri"/>
          <w:color w:val="000000"/>
        </w:rPr>
        <w:t xml:space="preserve">, </w:t>
      </w:r>
      <w:proofErr w:type="spellStart"/>
      <w:r w:rsidRPr="00FB39E1">
        <w:rPr>
          <w:rFonts w:ascii="Calibri" w:hAnsi="Calibri"/>
          <w:color w:val="000000"/>
        </w:rPr>
        <w:t>Minioprterus</w:t>
      </w:r>
      <w:proofErr w:type="spellEnd"/>
      <w:r w:rsidRPr="00FB39E1">
        <w:rPr>
          <w:rFonts w:ascii="Calibri" w:hAnsi="Calibri"/>
          <w:color w:val="000000"/>
        </w:rPr>
        <w:t xml:space="preserve"> </w:t>
      </w:r>
      <w:proofErr w:type="spellStart"/>
      <w:r w:rsidRPr="00FB39E1">
        <w:rPr>
          <w:rFonts w:ascii="Calibri" w:hAnsi="Calibri"/>
          <w:color w:val="000000"/>
        </w:rPr>
        <w:t>schreibersii</w:t>
      </w:r>
      <w:proofErr w:type="spellEnd"/>
      <w:r w:rsidRPr="00FB39E1">
        <w:rPr>
          <w:rFonts w:ascii="Calibri" w:hAnsi="Calibri"/>
          <w:color w:val="000000"/>
        </w:rPr>
        <w:t xml:space="preserve">, </w:t>
      </w:r>
      <w:proofErr w:type="spellStart"/>
      <w:r w:rsidRPr="00FB39E1">
        <w:rPr>
          <w:rFonts w:ascii="Calibri" w:hAnsi="Calibri"/>
          <w:color w:val="000000"/>
        </w:rPr>
        <w:t>Myotis</w:t>
      </w:r>
      <w:proofErr w:type="spellEnd"/>
      <w:r w:rsidRPr="00FB39E1">
        <w:rPr>
          <w:rFonts w:ascii="Calibri" w:hAnsi="Calibri"/>
          <w:color w:val="000000"/>
        </w:rPr>
        <w:t xml:space="preserve"> </w:t>
      </w:r>
      <w:proofErr w:type="spellStart"/>
      <w:r w:rsidRPr="00FB39E1">
        <w:rPr>
          <w:rFonts w:ascii="Calibri" w:hAnsi="Calibri"/>
          <w:color w:val="000000"/>
        </w:rPr>
        <w:t>nattereri</w:t>
      </w:r>
      <w:proofErr w:type="spellEnd"/>
      <w:r w:rsidRPr="00FB39E1">
        <w:rPr>
          <w:rFonts w:ascii="Calibri" w:hAnsi="Calibri"/>
          <w:color w:val="000000"/>
        </w:rPr>
        <w:t xml:space="preserve">, </w:t>
      </w:r>
      <w:proofErr w:type="spellStart"/>
      <w:r w:rsidRPr="00FB39E1">
        <w:rPr>
          <w:rFonts w:ascii="Calibri" w:hAnsi="Calibri"/>
          <w:color w:val="000000"/>
        </w:rPr>
        <w:t>Rhinolophus</w:t>
      </w:r>
      <w:proofErr w:type="spellEnd"/>
      <w:r w:rsidRPr="00FB39E1">
        <w:rPr>
          <w:rFonts w:ascii="Calibri" w:hAnsi="Calibri"/>
          <w:color w:val="000000"/>
        </w:rPr>
        <w:t xml:space="preserve"> </w:t>
      </w:r>
      <w:proofErr w:type="spellStart"/>
      <w:r w:rsidRPr="00FB39E1">
        <w:rPr>
          <w:rFonts w:ascii="Calibri" w:hAnsi="Calibri"/>
          <w:color w:val="000000"/>
        </w:rPr>
        <w:t>hipposideros</w:t>
      </w:r>
      <w:proofErr w:type="spellEnd"/>
      <w:r w:rsidRPr="00FB39E1">
        <w:rPr>
          <w:rFonts w:ascii="Calibri" w:hAnsi="Calibri"/>
          <w:color w:val="000000"/>
        </w:rPr>
        <w:t xml:space="preserve"> e o </w:t>
      </w:r>
      <w:proofErr w:type="spellStart"/>
      <w:r w:rsidRPr="00FB39E1">
        <w:rPr>
          <w:rFonts w:ascii="Calibri" w:hAnsi="Calibri"/>
          <w:color w:val="000000"/>
        </w:rPr>
        <w:t>Microtus</w:t>
      </w:r>
      <w:proofErr w:type="spellEnd"/>
      <w:r w:rsidRPr="00FB39E1">
        <w:rPr>
          <w:rFonts w:ascii="Calibri" w:hAnsi="Calibri"/>
          <w:color w:val="000000"/>
        </w:rPr>
        <w:t xml:space="preserve"> </w:t>
      </w:r>
      <w:proofErr w:type="spellStart"/>
      <w:r w:rsidRPr="00FB39E1">
        <w:rPr>
          <w:rFonts w:ascii="Calibri" w:hAnsi="Calibri"/>
          <w:color w:val="000000"/>
        </w:rPr>
        <w:t>cabrerae</w:t>
      </w:r>
      <w:proofErr w:type="spellEnd"/>
      <w:r w:rsidRPr="00FB39E1">
        <w:rPr>
          <w:rFonts w:ascii="Calibri" w:hAnsi="Calibri"/>
          <w:color w:val="000000"/>
        </w:rPr>
        <w:t>.</w:t>
      </w:r>
    </w:p>
    <w:p w14:paraId="7C8C2D6E" w14:textId="7D00B927"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t>quinze espécies “Quase ameaçada” (NT).</w:t>
      </w:r>
    </w:p>
    <w:p w14:paraId="2E852913" w14:textId="1FCC0608"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Apesar da presença de elevado número de espécies abrangidos pelos referidos estatutos de classificação, o Estudo de Impacto Ambiental considerou que os impactos do projecto na fauna seriam pouco significativos.</w:t>
      </w:r>
    </w:p>
    <w:p w14:paraId="458583E3" w14:textId="77777777"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xml:space="preserve">Como impactos significativos ou muito significativos, o Estudo de Impacto Ambiental apresenta, essencialmente, os relacionados com os recursos hídricos e o solo, designadamente: </w:t>
      </w:r>
    </w:p>
    <w:p w14:paraId="2E2167F8" w14:textId="2C23547E"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lastRenderedPageBreak/>
        <w:t>Impactos muito significativos: risco de contaminação da água superficial por herbicidas e fertilizantes, risco de contaminação da água subterrânea por herbicidas e fertilizantes e consumos de água associados à rega em situação hidrológica de seca.</w:t>
      </w:r>
    </w:p>
    <w:p w14:paraId="1FF09C95" w14:textId="0D1523A4" w:rsidR="00FB39E1" w:rsidRPr="00FB39E1" w:rsidRDefault="00FB39E1" w:rsidP="00FB39E1">
      <w:pPr>
        <w:pStyle w:val="NormalWeb"/>
        <w:numPr>
          <w:ilvl w:val="0"/>
          <w:numId w:val="5"/>
        </w:numPr>
        <w:shd w:val="clear" w:color="auto" w:fill="FFFFFF"/>
        <w:spacing w:line="360" w:lineRule="auto"/>
        <w:jc w:val="both"/>
        <w:rPr>
          <w:rFonts w:ascii="Calibri" w:hAnsi="Calibri"/>
          <w:color w:val="000000"/>
        </w:rPr>
      </w:pPr>
      <w:r w:rsidRPr="00FB39E1">
        <w:rPr>
          <w:rFonts w:ascii="Calibri" w:hAnsi="Calibri"/>
          <w:color w:val="000000"/>
        </w:rPr>
        <w:t>Impactos significativos: risco de salinização da água subterrânea, consumos de água associados à rega em situação hidrológica média, conservação e proteção do solo após os primeiros 2/3 anos, risco de salinização do solo, desarmonia entre os objetivos do PGRH e o incremento da utilização de fertilizantes e do consumo de águas subterrâneas.</w:t>
      </w:r>
    </w:p>
    <w:p w14:paraId="44C1B5B2" w14:textId="7F04F98E"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No que respeita à capacidade de uso do solo na área do projeto, de acordo com a Carta de capacidade de uso do solo do Atlas do Ambiente, verifica-se tratarem-se de solos em que o risco de erosão é moderado a muito elevado, não adequados a utilização agrícola intensiva, como a do projecto em apreço, abacateiros em modo de produção intensivo.</w:t>
      </w:r>
    </w:p>
    <w:p w14:paraId="6182213D" w14:textId="7CE6B884"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Salientamos que, com efeito, o consumo previsto de água por árvore adulta é de 50 a 60 litros por dia. O abastecimento de água tem origem em dois furos existentes dentro da propriedade, com os títulos de utilização dos recursos hídricos números A017348.2018.RH8 e A017364.2018.RH8.</w:t>
      </w:r>
    </w:p>
    <w:p w14:paraId="0CC19683" w14:textId="3D3C93A4" w:rsidR="00FB39E1" w:rsidRPr="00FB39E1" w:rsidRDefault="00FB39E1" w:rsidP="00FB39E1">
      <w:pPr>
        <w:pStyle w:val="NormalWeb"/>
        <w:shd w:val="clear" w:color="auto" w:fill="FFFFFF"/>
        <w:spacing w:line="360" w:lineRule="auto"/>
        <w:jc w:val="both"/>
        <w:rPr>
          <w:rFonts w:ascii="Calibri" w:hAnsi="Calibri"/>
          <w:color w:val="000000"/>
        </w:rPr>
      </w:pPr>
      <w:r w:rsidRPr="00FB39E1">
        <w:rPr>
          <w:rFonts w:ascii="Calibri" w:hAnsi="Calibri"/>
          <w:color w:val="000000"/>
        </w:rPr>
        <w:t xml:space="preserve">Os títulos de utilização dos recursos hídricos dos dois furos utilizados no abastecimento do sistema de rega permitem a captação de um volume anual total de água que não é suficiente para cobrir as necessidades da plantação de abacateiros. Com efeito, o próprio Estudo de Impacto Ambiental, conclui que a água disponível só será suficiente para as necessidades nos primeiros três anos da plantação, desde que não se verifique uma situação de seca extrema e que, nas fases intermédia e final do pomar, ou seja a partir do 4º após a plantação (ano 2023 e seguintes), existe um deficit de disponibilidade de água subterrânea crescente ao longo deste período, desde que se verifiquem situações de seca, </w:t>
      </w:r>
      <w:r>
        <w:rPr>
          <w:rFonts w:ascii="Calibri" w:hAnsi="Calibri"/>
          <w:color w:val="000000"/>
        </w:rPr>
        <w:t xml:space="preserve"> </w:t>
      </w:r>
      <w:r w:rsidRPr="00FB39E1">
        <w:rPr>
          <w:rFonts w:ascii="Calibri" w:hAnsi="Calibri"/>
          <w:color w:val="000000"/>
        </w:rPr>
        <w:t>situação cuja probabilidade de ocorrência é elevada no contexto das alterações climáticas.</w:t>
      </w:r>
    </w:p>
    <w:p w14:paraId="571954A3" w14:textId="31354568" w:rsidR="00FB39E1" w:rsidRDefault="00FB39E1" w:rsidP="00003C00">
      <w:pPr>
        <w:pStyle w:val="NormalWeb"/>
        <w:shd w:val="clear" w:color="auto" w:fill="FFFFFF"/>
        <w:spacing w:line="360" w:lineRule="auto"/>
        <w:jc w:val="both"/>
        <w:rPr>
          <w:rFonts w:ascii="Calibri" w:hAnsi="Calibri"/>
          <w:color w:val="000000"/>
        </w:rPr>
      </w:pPr>
      <w:r w:rsidRPr="00FB39E1">
        <w:rPr>
          <w:rFonts w:ascii="Calibri" w:hAnsi="Calibri"/>
          <w:color w:val="000000"/>
        </w:rPr>
        <w:lastRenderedPageBreak/>
        <w:t>Em síntese, estamos perante uma situação em que o promotor do projecto não deu cumprimento às obrigações legais e notificações das autoridades e em que, só um ano após ter implementado ilegalmente o projecto, apresenta um estudo de impacto ambiental, requerido legalmente, para poder dar início ao projecto. Adicionalmente, o estudo de impacto ambiental, mesmo desconsiderando os impactos na fauna, vem concluir que a plantação de abacateiros não é compatível com o solo em que se situa dado o risco de erosão ser moderado a muito elevado, não adequado a utilização agrícola intensiva, como é o caso do projecto implementado. O Estudo de Impacto ambiental vem também revelar que os impactos relacionados com os recursos hídricos são muito significativos e que a água disponível não é suficiente para as necessidades hídricas do projecto a partir de 2023.</w:t>
      </w:r>
    </w:p>
    <w:p w14:paraId="63B46665" w14:textId="37E5B680" w:rsidR="00156C28" w:rsidRDefault="00156C28" w:rsidP="00003C00">
      <w:pPr>
        <w:pStyle w:val="NormalWeb"/>
        <w:shd w:val="clear" w:color="auto" w:fill="FFFFFF"/>
        <w:spacing w:line="360" w:lineRule="auto"/>
        <w:jc w:val="both"/>
        <w:rPr>
          <w:rFonts w:ascii="Calibri" w:hAnsi="Calibri"/>
          <w:color w:val="000000"/>
        </w:rPr>
      </w:pPr>
      <w:r>
        <w:rPr>
          <w:rFonts w:ascii="Calibri" w:hAnsi="Calibri"/>
          <w:color w:val="000000"/>
        </w:rPr>
        <w:t>Este é apenas um exemplo de situações de plantações não autóctones, em regime hídrico intensivo, situação incompatível com a crescente escassez hídrica que o país se vai defrontar em virtude das alterações climáticas, que estão a proliferar e que urge travar.</w:t>
      </w:r>
    </w:p>
    <w:p w14:paraId="2C92A323" w14:textId="36D16A3D" w:rsidR="00FB39E1" w:rsidRPr="00FB39E1" w:rsidRDefault="007971DE" w:rsidP="00FB39E1">
      <w:pPr>
        <w:pStyle w:val="NormalWeb"/>
        <w:shd w:val="clear" w:color="auto" w:fill="FFFFFF"/>
        <w:spacing w:line="360" w:lineRule="auto"/>
        <w:jc w:val="both"/>
        <w:rPr>
          <w:rFonts w:ascii="Calibri" w:hAnsi="Calibri"/>
          <w:color w:val="000000"/>
        </w:rPr>
      </w:pPr>
      <w:r w:rsidRPr="00156C28">
        <w:rPr>
          <w:rFonts w:ascii="Calibri" w:hAnsi="Calibri"/>
          <w:color w:val="000000"/>
        </w:rPr>
        <w:t>Desta forma</w:t>
      </w:r>
      <w:r w:rsidR="00EF4D0F" w:rsidRPr="00156C28">
        <w:rPr>
          <w:rFonts w:ascii="Calibri" w:hAnsi="Calibri"/>
          <w:color w:val="000000"/>
        </w:rPr>
        <w:t xml:space="preserve"> e para evitar situações como a descrita, e, bem assim, combater a desertificação </w:t>
      </w:r>
      <w:r w:rsidR="00156C28" w:rsidRPr="00156C28">
        <w:rPr>
          <w:rFonts w:ascii="Calibri" w:hAnsi="Calibri"/>
          <w:color w:val="000000"/>
        </w:rPr>
        <w:t>no território nacional</w:t>
      </w:r>
      <w:r w:rsidRPr="00156C28">
        <w:rPr>
          <w:rFonts w:ascii="Calibri" w:hAnsi="Calibri"/>
          <w:color w:val="000000"/>
        </w:rPr>
        <w:t>, o PAN defende</w:t>
      </w:r>
      <w:r w:rsidR="00FB39E1" w:rsidRPr="00156C28">
        <w:rPr>
          <w:rFonts w:ascii="Calibri" w:hAnsi="Calibri"/>
          <w:color w:val="000000"/>
        </w:rPr>
        <w:t xml:space="preserve">, </w:t>
      </w:r>
      <w:r w:rsidRPr="00156C28">
        <w:rPr>
          <w:rFonts w:ascii="Calibri" w:hAnsi="Calibri"/>
          <w:color w:val="000000"/>
        </w:rPr>
        <w:t xml:space="preserve">que </w:t>
      </w:r>
      <w:r w:rsidR="00156C28" w:rsidRPr="00156C28">
        <w:rPr>
          <w:rFonts w:ascii="Calibri" w:hAnsi="Calibri"/>
          <w:color w:val="000000"/>
        </w:rPr>
        <w:t>se</w:t>
      </w:r>
      <w:r w:rsidR="00FB39E1" w:rsidRPr="00156C28">
        <w:rPr>
          <w:rFonts w:ascii="Calibri" w:hAnsi="Calibri"/>
          <w:color w:val="000000"/>
        </w:rPr>
        <w:t xml:space="preserve"> determin</w:t>
      </w:r>
      <w:r w:rsidR="00156C28" w:rsidRPr="00156C28">
        <w:rPr>
          <w:rFonts w:ascii="Calibri" w:hAnsi="Calibri"/>
          <w:color w:val="000000"/>
        </w:rPr>
        <w:t>e</w:t>
      </w:r>
      <w:r w:rsidR="00FB39E1" w:rsidRPr="00156C28">
        <w:rPr>
          <w:rFonts w:ascii="Calibri" w:hAnsi="Calibri"/>
          <w:color w:val="000000"/>
        </w:rPr>
        <w:t xml:space="preserve"> que qualquer nova exploração agrícola de regadio intensivo de espécies não autóctones, designadamente abacates, ficará dependente de prévia demonstração da sustentabilidade ambiental da exploração e </w:t>
      </w:r>
      <w:r w:rsidR="00EF4D0F" w:rsidRPr="00156C28">
        <w:rPr>
          <w:rFonts w:ascii="Calibri" w:hAnsi="Calibri"/>
          <w:color w:val="000000"/>
        </w:rPr>
        <w:t xml:space="preserve">que </w:t>
      </w:r>
      <w:r w:rsidR="00FB39E1" w:rsidRPr="00156C28">
        <w:rPr>
          <w:rFonts w:ascii="Calibri" w:hAnsi="Calibri"/>
          <w:color w:val="000000"/>
        </w:rPr>
        <w:t xml:space="preserve">novas explorações </w:t>
      </w:r>
      <w:r w:rsidR="00EF4D0F" w:rsidRPr="00156C28">
        <w:rPr>
          <w:rFonts w:ascii="Calibri" w:hAnsi="Calibri"/>
          <w:color w:val="000000"/>
        </w:rPr>
        <w:t xml:space="preserve">com recurso a uso intensivo de água sejam objecto de </w:t>
      </w:r>
      <w:r w:rsidR="002D29A2">
        <w:rPr>
          <w:rFonts w:ascii="Calibri" w:hAnsi="Calibri"/>
          <w:color w:val="000000"/>
        </w:rPr>
        <w:t>autorização</w:t>
      </w:r>
      <w:r w:rsidR="00EF4D0F" w:rsidRPr="00156C28">
        <w:rPr>
          <w:rFonts w:ascii="Calibri" w:hAnsi="Calibri"/>
          <w:color w:val="000000"/>
        </w:rPr>
        <w:t xml:space="preserve"> prévia ao Ministério do Ambiente e Ação Climática e ao Ministério da Agricultura.</w:t>
      </w:r>
    </w:p>
    <w:p w14:paraId="5DE4D152" w14:textId="58F37DA3" w:rsidR="00156C28" w:rsidRPr="00156C28" w:rsidRDefault="00156C28" w:rsidP="00156C28">
      <w:pPr>
        <w:pStyle w:val="NormalWeb"/>
        <w:spacing w:before="220" w:beforeAutospacing="0" w:after="220" w:afterAutospacing="0" w:line="360" w:lineRule="auto"/>
        <w:jc w:val="both"/>
        <w:rPr>
          <w:rFonts w:asciiTheme="minorHAnsi" w:hAnsiTheme="minorHAnsi" w:cstheme="minorHAnsi"/>
          <w:color w:val="000000"/>
        </w:rPr>
      </w:pPr>
      <w:r w:rsidRPr="00156C28">
        <w:rPr>
          <w:rFonts w:asciiTheme="minorHAnsi" w:hAnsiTheme="minorHAnsi" w:cstheme="minorHAnsi"/>
          <w:color w:val="000000"/>
        </w:rPr>
        <w:t>Assim, nos termos constitucionais e regimentais aplicáveis, as deputadas e o deputado do PAN apresentam o seguinte projecto de lei:</w:t>
      </w:r>
    </w:p>
    <w:p w14:paraId="2E3F3100" w14:textId="77777777"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Artigo 1.º</w:t>
      </w:r>
    </w:p>
    <w:p w14:paraId="49478A4B" w14:textId="77777777"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Objecto</w:t>
      </w:r>
    </w:p>
    <w:p w14:paraId="5F37C822" w14:textId="2D56CD5F" w:rsidR="00156C28" w:rsidRDefault="005D6AB7" w:rsidP="00156C28">
      <w:pPr>
        <w:pStyle w:val="NormalWeb"/>
        <w:spacing w:before="0" w:beforeAutospacing="0" w:after="0" w:afterAutospacing="0" w:line="36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A presente lei assegura a alteração d</w:t>
      </w:r>
      <w:r w:rsidR="00156C28" w:rsidRPr="00156C28">
        <w:rPr>
          <w:rFonts w:asciiTheme="minorHAnsi" w:hAnsiTheme="minorHAnsi" w:cstheme="minorHAnsi"/>
          <w:color w:val="000000"/>
          <w:shd w:val="clear" w:color="auto" w:fill="FFFFFF"/>
        </w:rPr>
        <w:t xml:space="preserve">o regime de Avaliação de Impacto Ambiental </w:t>
      </w:r>
      <w:r>
        <w:rPr>
          <w:rFonts w:asciiTheme="minorHAnsi" w:hAnsiTheme="minorHAnsi" w:cstheme="minorHAnsi"/>
          <w:color w:val="000000"/>
          <w:shd w:val="clear" w:color="auto" w:fill="FFFFFF"/>
        </w:rPr>
        <w:t>aplicável à</w:t>
      </w:r>
      <w:r w:rsidR="00156C28" w:rsidRPr="00156C28">
        <w:rPr>
          <w:rFonts w:asciiTheme="minorHAnsi" w:hAnsiTheme="minorHAnsi" w:cstheme="minorHAnsi"/>
          <w:color w:val="000000"/>
          <w:shd w:val="clear" w:color="auto" w:fill="FFFFFF"/>
        </w:rPr>
        <w:t xml:space="preserve"> plantação de espécies não autóctones em regime hídrico intensivo</w:t>
      </w:r>
      <w:r>
        <w:rPr>
          <w:rFonts w:asciiTheme="minorHAnsi" w:hAnsiTheme="minorHAnsi" w:cstheme="minorHAnsi"/>
          <w:color w:val="000000"/>
          <w:shd w:val="clear" w:color="auto" w:fill="FFFFFF"/>
        </w:rPr>
        <w:t xml:space="preserve"> e cria um regime de autorização prévia </w:t>
      </w:r>
      <w:r w:rsidR="006929F6">
        <w:rPr>
          <w:rFonts w:asciiTheme="minorHAnsi" w:hAnsiTheme="minorHAnsi" w:cstheme="minorHAnsi"/>
          <w:color w:val="000000"/>
          <w:shd w:val="clear" w:color="auto" w:fill="FFFFFF"/>
        </w:rPr>
        <w:t>aplicável a</w:t>
      </w:r>
      <w:r>
        <w:rPr>
          <w:rFonts w:asciiTheme="minorHAnsi" w:hAnsiTheme="minorHAnsi" w:cstheme="minorHAnsi"/>
          <w:color w:val="000000"/>
          <w:shd w:val="clear" w:color="auto" w:fill="FFFFFF"/>
        </w:rPr>
        <w:t xml:space="preserve"> novas plantações, procedendo para o efeito:</w:t>
      </w:r>
    </w:p>
    <w:p w14:paraId="533AE668" w14:textId="28D9423F" w:rsidR="005D6AB7" w:rsidRDefault="005D6AB7" w:rsidP="006929F6">
      <w:pPr>
        <w:pStyle w:val="NormalWeb"/>
        <w:numPr>
          <w:ilvl w:val="0"/>
          <w:numId w:val="9"/>
        </w:numPr>
        <w:spacing w:line="36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À</w:t>
      </w:r>
      <w:r w:rsidR="006929F6">
        <w:rPr>
          <w:rFonts w:asciiTheme="minorHAnsi" w:hAnsiTheme="minorHAnsi" w:cstheme="minorHAnsi"/>
          <w:color w:val="000000"/>
          <w:shd w:val="clear" w:color="auto" w:fill="FFFFFF"/>
        </w:rPr>
        <w:t xml:space="preserve"> sexta alteração do</w:t>
      </w:r>
      <w:r>
        <w:rPr>
          <w:rFonts w:asciiTheme="minorHAnsi" w:hAnsiTheme="minorHAnsi" w:cstheme="minorHAnsi"/>
          <w:color w:val="000000"/>
          <w:shd w:val="clear" w:color="auto" w:fill="FFFFFF"/>
        </w:rPr>
        <w:t xml:space="preserve"> </w:t>
      </w:r>
      <w:r w:rsidRPr="005D6AB7">
        <w:rPr>
          <w:rFonts w:asciiTheme="minorHAnsi" w:hAnsiTheme="minorHAnsi" w:cstheme="minorHAnsi"/>
          <w:color w:val="000000"/>
          <w:shd w:val="clear" w:color="auto" w:fill="FFFFFF"/>
        </w:rPr>
        <w:t>regime jurídico da avaliação de impacte ambiental, aprovado pelo</w:t>
      </w:r>
      <w:bookmarkStart w:id="0" w:name="_Hlk65254240"/>
      <w:r w:rsidRPr="005D6AB7">
        <w:rPr>
          <w:rFonts w:asciiTheme="minorHAnsi" w:hAnsiTheme="minorHAnsi" w:cstheme="minorHAnsi"/>
          <w:color w:val="000000"/>
          <w:shd w:val="clear" w:color="auto" w:fill="FFFFFF"/>
        </w:rPr>
        <w:t xml:space="preserve"> Decreto-Lei nº 151-B/2013, de 31 de Outubro</w:t>
      </w:r>
      <w:bookmarkEnd w:id="0"/>
      <w:r w:rsidR="006929F6" w:rsidRPr="006929F6">
        <w:rPr>
          <w:rFonts w:asciiTheme="minorHAnsi" w:hAnsiTheme="minorHAnsi" w:cstheme="minorHAnsi"/>
          <w:color w:val="000000"/>
          <w:shd w:val="clear" w:color="auto" w:fill="FFFFFF"/>
        </w:rPr>
        <w:t>, alterado pelos Decretos-Leis n.</w:t>
      </w:r>
      <w:r w:rsidR="006929F6">
        <w:rPr>
          <w:rFonts w:asciiTheme="minorHAnsi" w:hAnsiTheme="minorHAnsi" w:cstheme="minorHAnsi"/>
          <w:color w:val="000000"/>
          <w:shd w:val="clear" w:color="auto" w:fill="FFFFFF"/>
        </w:rPr>
        <w:t>ºs</w:t>
      </w:r>
      <w:r w:rsidR="006929F6" w:rsidRPr="006929F6">
        <w:rPr>
          <w:rFonts w:asciiTheme="minorHAnsi" w:hAnsiTheme="minorHAnsi" w:cstheme="minorHAnsi"/>
          <w:color w:val="000000"/>
          <w:shd w:val="clear" w:color="auto" w:fill="FFFFFF"/>
        </w:rPr>
        <w:t xml:space="preserve"> 47/2014, de 24 de Março, e 179/2015, de 27 de Agosto, pela Lei n.º 37/2017, de 2 de Junho, e pelo</w:t>
      </w:r>
      <w:r w:rsidR="006929F6">
        <w:rPr>
          <w:rFonts w:asciiTheme="minorHAnsi" w:hAnsiTheme="minorHAnsi" w:cstheme="minorHAnsi"/>
          <w:color w:val="000000"/>
          <w:shd w:val="clear" w:color="auto" w:fill="FFFFFF"/>
        </w:rPr>
        <w:t>s</w:t>
      </w:r>
      <w:r w:rsidR="006929F6" w:rsidRPr="006929F6">
        <w:rPr>
          <w:rFonts w:asciiTheme="minorHAnsi" w:hAnsiTheme="minorHAnsi" w:cstheme="minorHAnsi"/>
          <w:color w:val="000000"/>
          <w:shd w:val="clear" w:color="auto" w:fill="FFFFFF"/>
        </w:rPr>
        <w:t xml:space="preserve"> Decreto</w:t>
      </w:r>
      <w:r w:rsidR="006929F6">
        <w:rPr>
          <w:rFonts w:asciiTheme="minorHAnsi" w:hAnsiTheme="minorHAnsi" w:cstheme="minorHAnsi"/>
          <w:color w:val="000000"/>
          <w:shd w:val="clear" w:color="auto" w:fill="FFFFFF"/>
        </w:rPr>
        <w:t>s</w:t>
      </w:r>
      <w:r w:rsidR="006929F6" w:rsidRPr="006929F6">
        <w:rPr>
          <w:rFonts w:asciiTheme="minorHAnsi" w:hAnsiTheme="minorHAnsi" w:cstheme="minorHAnsi"/>
          <w:color w:val="000000"/>
          <w:shd w:val="clear" w:color="auto" w:fill="FFFFFF"/>
        </w:rPr>
        <w:t>-Lei</w:t>
      </w:r>
      <w:r w:rsidR="006929F6">
        <w:rPr>
          <w:rFonts w:asciiTheme="minorHAnsi" w:hAnsiTheme="minorHAnsi" w:cstheme="minorHAnsi"/>
          <w:color w:val="000000"/>
          <w:shd w:val="clear" w:color="auto" w:fill="FFFFFF"/>
        </w:rPr>
        <w:t>s</w:t>
      </w:r>
      <w:r w:rsidR="006929F6" w:rsidRPr="006929F6">
        <w:rPr>
          <w:rFonts w:asciiTheme="minorHAnsi" w:hAnsiTheme="minorHAnsi" w:cstheme="minorHAnsi"/>
          <w:color w:val="000000"/>
          <w:shd w:val="clear" w:color="auto" w:fill="FFFFFF"/>
        </w:rPr>
        <w:t xml:space="preserve"> n.º</w:t>
      </w:r>
      <w:r w:rsidR="006929F6">
        <w:rPr>
          <w:rFonts w:asciiTheme="minorHAnsi" w:hAnsiTheme="minorHAnsi" w:cstheme="minorHAnsi"/>
          <w:color w:val="000000"/>
          <w:shd w:val="clear" w:color="auto" w:fill="FFFFFF"/>
        </w:rPr>
        <w:t>s</w:t>
      </w:r>
      <w:r w:rsidR="006929F6" w:rsidRPr="006929F6">
        <w:rPr>
          <w:rFonts w:asciiTheme="minorHAnsi" w:hAnsiTheme="minorHAnsi" w:cstheme="minorHAnsi"/>
          <w:color w:val="000000"/>
          <w:shd w:val="clear" w:color="auto" w:fill="FFFFFF"/>
        </w:rPr>
        <w:t xml:space="preserve"> 152-B/2017, de 11 de Dezembro</w:t>
      </w:r>
      <w:r w:rsidR="006929F6">
        <w:rPr>
          <w:rFonts w:asciiTheme="minorHAnsi" w:hAnsiTheme="minorHAnsi" w:cstheme="minorHAnsi"/>
          <w:color w:val="000000"/>
          <w:shd w:val="clear" w:color="auto" w:fill="FFFFFF"/>
        </w:rPr>
        <w:t>, e</w:t>
      </w:r>
      <w:r w:rsidR="006929F6" w:rsidRPr="006929F6">
        <w:t xml:space="preserve"> </w:t>
      </w:r>
      <w:r w:rsidR="006929F6" w:rsidRPr="006929F6">
        <w:rPr>
          <w:rFonts w:asciiTheme="minorHAnsi" w:hAnsiTheme="minorHAnsi" w:cstheme="minorHAnsi"/>
          <w:color w:val="000000"/>
          <w:shd w:val="clear" w:color="auto" w:fill="FFFFFF"/>
        </w:rPr>
        <w:t>102-D/2020</w:t>
      </w:r>
      <w:r w:rsidR="006929F6">
        <w:rPr>
          <w:rFonts w:asciiTheme="minorHAnsi" w:hAnsiTheme="minorHAnsi" w:cstheme="minorHAnsi"/>
          <w:color w:val="000000"/>
          <w:shd w:val="clear" w:color="auto" w:fill="FFFFFF"/>
        </w:rPr>
        <w:t xml:space="preserve">, </w:t>
      </w:r>
      <w:r w:rsidR="006929F6" w:rsidRPr="006929F6">
        <w:rPr>
          <w:rFonts w:asciiTheme="minorHAnsi" w:hAnsiTheme="minorHAnsi" w:cstheme="minorHAnsi"/>
          <w:color w:val="000000"/>
          <w:shd w:val="clear" w:color="auto" w:fill="FFFFFF"/>
        </w:rPr>
        <w:t>de 10 de Dezembro</w:t>
      </w:r>
      <w:r w:rsidR="006929F6">
        <w:rPr>
          <w:rFonts w:asciiTheme="minorHAnsi" w:hAnsiTheme="minorHAnsi" w:cstheme="minorHAnsi"/>
          <w:color w:val="000000"/>
          <w:shd w:val="clear" w:color="auto" w:fill="FFFFFF"/>
        </w:rPr>
        <w:t>;</w:t>
      </w:r>
    </w:p>
    <w:p w14:paraId="5B940187" w14:textId="77C0F76A" w:rsidR="006929F6" w:rsidRPr="006929F6" w:rsidRDefault="006929F6" w:rsidP="006929F6">
      <w:pPr>
        <w:pStyle w:val="NormalWeb"/>
        <w:numPr>
          <w:ilvl w:val="0"/>
          <w:numId w:val="9"/>
        </w:numPr>
        <w:spacing w:line="36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À segunda</w:t>
      </w:r>
      <w:r w:rsidRPr="006929F6">
        <w:rPr>
          <w:rFonts w:asciiTheme="minorHAnsi" w:hAnsiTheme="minorHAnsi" w:cstheme="minorHAnsi"/>
          <w:color w:val="000000"/>
          <w:shd w:val="clear" w:color="auto" w:fill="FFFFFF"/>
        </w:rPr>
        <w:t xml:space="preserve"> alteração ao</w:t>
      </w:r>
      <w:r w:rsidRPr="006929F6">
        <w:t xml:space="preserve"> </w:t>
      </w:r>
      <w:r w:rsidRPr="006929F6">
        <w:rPr>
          <w:rFonts w:asciiTheme="minorHAnsi" w:hAnsiTheme="minorHAnsi" w:cstheme="minorHAnsi"/>
          <w:color w:val="000000"/>
          <w:shd w:val="clear" w:color="auto" w:fill="FFFFFF"/>
        </w:rPr>
        <w:t xml:space="preserve">regime jurídico da </w:t>
      </w:r>
      <w:r>
        <w:rPr>
          <w:rFonts w:asciiTheme="minorHAnsi" w:hAnsiTheme="minorHAnsi" w:cstheme="minorHAnsi"/>
          <w:color w:val="000000"/>
          <w:shd w:val="clear" w:color="auto" w:fill="FFFFFF"/>
        </w:rPr>
        <w:t>r</w:t>
      </w:r>
      <w:r w:rsidRPr="006929F6">
        <w:rPr>
          <w:rFonts w:asciiTheme="minorHAnsi" w:hAnsiTheme="minorHAnsi" w:cstheme="minorHAnsi"/>
          <w:color w:val="000000"/>
          <w:shd w:val="clear" w:color="auto" w:fill="FFFFFF"/>
        </w:rPr>
        <w:t xml:space="preserve">eserva </w:t>
      </w:r>
      <w:r>
        <w:rPr>
          <w:rFonts w:asciiTheme="minorHAnsi" w:hAnsiTheme="minorHAnsi" w:cstheme="minorHAnsi"/>
          <w:color w:val="000000"/>
          <w:shd w:val="clear" w:color="auto" w:fill="FFFFFF"/>
        </w:rPr>
        <w:t>a</w:t>
      </w:r>
      <w:r w:rsidRPr="006929F6">
        <w:rPr>
          <w:rFonts w:asciiTheme="minorHAnsi" w:hAnsiTheme="minorHAnsi" w:cstheme="minorHAnsi"/>
          <w:color w:val="000000"/>
          <w:shd w:val="clear" w:color="auto" w:fill="FFFFFF"/>
        </w:rPr>
        <w:t xml:space="preserve">grícola </w:t>
      </w:r>
      <w:r>
        <w:rPr>
          <w:rFonts w:asciiTheme="minorHAnsi" w:hAnsiTheme="minorHAnsi" w:cstheme="minorHAnsi"/>
          <w:color w:val="000000"/>
          <w:shd w:val="clear" w:color="auto" w:fill="FFFFFF"/>
        </w:rPr>
        <w:t>n</w:t>
      </w:r>
      <w:r w:rsidRPr="006929F6">
        <w:rPr>
          <w:rFonts w:asciiTheme="minorHAnsi" w:hAnsiTheme="minorHAnsi" w:cstheme="minorHAnsi"/>
          <w:color w:val="000000"/>
          <w:shd w:val="clear" w:color="auto" w:fill="FFFFFF"/>
        </w:rPr>
        <w:t>acional</w:t>
      </w:r>
      <w:r>
        <w:rPr>
          <w:rFonts w:asciiTheme="minorHAnsi" w:hAnsiTheme="minorHAnsi" w:cstheme="minorHAnsi"/>
          <w:color w:val="000000"/>
          <w:shd w:val="clear" w:color="auto" w:fill="FFFFFF"/>
        </w:rPr>
        <w:t>, aprovado pelo</w:t>
      </w:r>
      <w:r w:rsidRPr="006929F6">
        <w:rPr>
          <w:rFonts w:asciiTheme="minorHAnsi" w:hAnsiTheme="minorHAnsi" w:cstheme="minorHAnsi"/>
          <w:color w:val="000000"/>
          <w:shd w:val="clear" w:color="auto" w:fill="FFFFFF"/>
        </w:rPr>
        <w:t xml:space="preserve"> Decreto-Lei n.º 73/2009, de 31 de Março, </w:t>
      </w:r>
      <w:r>
        <w:rPr>
          <w:rFonts w:asciiTheme="minorHAnsi" w:hAnsiTheme="minorHAnsi" w:cstheme="minorHAnsi"/>
          <w:color w:val="000000"/>
          <w:shd w:val="clear" w:color="auto" w:fill="FFFFFF"/>
        </w:rPr>
        <w:t>alterado pelo</w:t>
      </w:r>
      <w:r w:rsidRPr="006929F6">
        <w:t xml:space="preserve"> </w:t>
      </w:r>
      <w:r w:rsidRPr="006929F6">
        <w:rPr>
          <w:rFonts w:asciiTheme="minorHAnsi" w:hAnsiTheme="minorHAnsi" w:cstheme="minorHAnsi"/>
          <w:color w:val="000000"/>
          <w:shd w:val="clear" w:color="auto" w:fill="FFFFFF"/>
        </w:rPr>
        <w:t>Decreto-Lei n.º 199/2015</w:t>
      </w:r>
      <w:r>
        <w:rPr>
          <w:rFonts w:asciiTheme="minorHAnsi" w:hAnsiTheme="minorHAnsi" w:cstheme="minorHAnsi"/>
          <w:color w:val="000000"/>
          <w:shd w:val="clear" w:color="auto" w:fill="FFFFFF"/>
        </w:rPr>
        <w:t xml:space="preserve">, </w:t>
      </w:r>
      <w:r w:rsidRPr="006929F6">
        <w:rPr>
          <w:rFonts w:asciiTheme="minorHAnsi" w:hAnsiTheme="minorHAnsi" w:cstheme="minorHAnsi"/>
          <w:color w:val="000000"/>
          <w:shd w:val="clear" w:color="auto" w:fill="FFFFFF"/>
        </w:rPr>
        <w:t>de 16 de Setembro.</w:t>
      </w:r>
    </w:p>
    <w:p w14:paraId="7F3218BA" w14:textId="77777777" w:rsidR="00156C28" w:rsidRPr="00156C28" w:rsidRDefault="00156C28" w:rsidP="00156C28">
      <w:pPr>
        <w:pStyle w:val="NormalWeb"/>
        <w:spacing w:before="0" w:beforeAutospacing="0" w:after="0" w:afterAutospacing="0" w:line="360" w:lineRule="auto"/>
        <w:jc w:val="both"/>
        <w:rPr>
          <w:rFonts w:asciiTheme="minorHAnsi" w:hAnsiTheme="minorHAnsi" w:cstheme="minorHAnsi"/>
          <w:b/>
          <w:bCs/>
          <w:color w:val="000000"/>
        </w:rPr>
      </w:pPr>
    </w:p>
    <w:p w14:paraId="59B0AFDA" w14:textId="06C49FFA"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Artigo 2.º</w:t>
      </w:r>
    </w:p>
    <w:p w14:paraId="686DDC7E" w14:textId="1FDB1B80" w:rsidR="00156C28" w:rsidRPr="00156C28" w:rsidRDefault="00C10D40" w:rsidP="00156C28">
      <w:pPr>
        <w:pStyle w:val="NormalWeb"/>
        <w:spacing w:before="0" w:beforeAutospacing="0" w:after="0" w:afterAutospacing="0" w:line="360" w:lineRule="auto"/>
        <w:jc w:val="center"/>
        <w:rPr>
          <w:rFonts w:asciiTheme="minorHAnsi" w:hAnsiTheme="minorHAnsi" w:cstheme="minorHAnsi"/>
          <w:b/>
          <w:bCs/>
          <w:color w:val="000000"/>
        </w:rPr>
      </w:pPr>
      <w:r w:rsidRPr="00C10D40">
        <w:rPr>
          <w:rFonts w:asciiTheme="minorHAnsi" w:hAnsiTheme="minorHAnsi" w:cstheme="minorHAnsi"/>
          <w:b/>
          <w:bCs/>
          <w:color w:val="000000"/>
        </w:rPr>
        <w:t xml:space="preserve">Alteração ao anexo </w:t>
      </w:r>
      <w:r w:rsidR="005D6AB7">
        <w:rPr>
          <w:rFonts w:asciiTheme="minorHAnsi" w:hAnsiTheme="minorHAnsi" w:cstheme="minorHAnsi"/>
          <w:b/>
          <w:bCs/>
          <w:color w:val="000000"/>
        </w:rPr>
        <w:t>II</w:t>
      </w:r>
      <w:r w:rsidRPr="00C10D40">
        <w:rPr>
          <w:rFonts w:asciiTheme="minorHAnsi" w:hAnsiTheme="minorHAnsi" w:cstheme="minorHAnsi"/>
          <w:b/>
          <w:bCs/>
          <w:color w:val="000000"/>
        </w:rPr>
        <w:t xml:space="preserve"> ao regime jurídico da avaliação de impacte ambiental</w:t>
      </w:r>
    </w:p>
    <w:p w14:paraId="6F9DD83B" w14:textId="2463E648" w:rsidR="00C10D40" w:rsidRDefault="00C10D40" w:rsidP="00FB39E1">
      <w:pPr>
        <w:spacing w:before="220" w:after="220" w:line="360" w:lineRule="auto"/>
        <w:jc w:val="both"/>
        <w:rPr>
          <w:rFonts w:ascii="Calibri" w:eastAsia="Times New Roman" w:hAnsi="Calibri" w:cs="Times New Roman"/>
          <w:color w:val="000000"/>
          <w:lang w:eastAsia="pt-PT"/>
        </w:rPr>
      </w:pPr>
      <w:r w:rsidRPr="00C10D40">
        <w:rPr>
          <w:rFonts w:ascii="Calibri" w:eastAsia="Times New Roman" w:hAnsi="Calibri" w:cs="Times New Roman"/>
          <w:color w:val="000000"/>
          <w:lang w:eastAsia="pt-PT"/>
        </w:rPr>
        <w:t xml:space="preserve">O anexo </w:t>
      </w:r>
      <w:r>
        <w:rPr>
          <w:rFonts w:ascii="Calibri" w:eastAsia="Times New Roman" w:hAnsi="Calibri" w:cs="Times New Roman"/>
          <w:color w:val="000000"/>
          <w:lang w:eastAsia="pt-PT"/>
        </w:rPr>
        <w:t>II</w:t>
      </w:r>
      <w:r w:rsidRPr="00C10D40">
        <w:rPr>
          <w:rFonts w:ascii="Calibri" w:eastAsia="Times New Roman" w:hAnsi="Calibri" w:cs="Times New Roman"/>
          <w:color w:val="000000"/>
          <w:lang w:eastAsia="pt-PT"/>
        </w:rPr>
        <w:t xml:space="preserve"> ao </w:t>
      </w:r>
      <w:bookmarkStart w:id="1" w:name="_Hlk65254138"/>
      <w:r w:rsidRPr="00C10D40">
        <w:rPr>
          <w:rFonts w:ascii="Calibri" w:eastAsia="Times New Roman" w:hAnsi="Calibri" w:cs="Times New Roman"/>
          <w:color w:val="000000"/>
          <w:lang w:eastAsia="pt-PT"/>
        </w:rPr>
        <w:t>regime jurídico da avaliação de impacte ambiental</w:t>
      </w:r>
      <w:r>
        <w:rPr>
          <w:rFonts w:ascii="Calibri" w:eastAsia="Times New Roman" w:hAnsi="Calibri" w:cs="Times New Roman"/>
          <w:color w:val="000000"/>
          <w:lang w:eastAsia="pt-PT"/>
        </w:rPr>
        <w:t xml:space="preserve">, aprovado pelo </w:t>
      </w:r>
      <w:r w:rsidRPr="00C10D40">
        <w:rPr>
          <w:rFonts w:ascii="Calibri" w:eastAsia="Times New Roman" w:hAnsi="Calibri" w:cs="Times New Roman"/>
          <w:color w:val="000000"/>
          <w:lang w:eastAsia="pt-PT"/>
        </w:rPr>
        <w:t xml:space="preserve">Decreto-Lei nº 151-B/2013, de 31 de </w:t>
      </w:r>
      <w:r>
        <w:rPr>
          <w:rFonts w:ascii="Calibri" w:eastAsia="Times New Roman" w:hAnsi="Calibri" w:cs="Times New Roman"/>
          <w:color w:val="000000"/>
          <w:lang w:eastAsia="pt-PT"/>
        </w:rPr>
        <w:t>O</w:t>
      </w:r>
      <w:r w:rsidRPr="00C10D40">
        <w:rPr>
          <w:rFonts w:ascii="Calibri" w:eastAsia="Times New Roman" w:hAnsi="Calibri" w:cs="Times New Roman"/>
          <w:color w:val="000000"/>
          <w:lang w:eastAsia="pt-PT"/>
        </w:rPr>
        <w:t>utubro</w:t>
      </w:r>
      <w:r>
        <w:rPr>
          <w:rFonts w:ascii="Calibri" w:eastAsia="Times New Roman" w:hAnsi="Calibri" w:cs="Times New Roman"/>
          <w:color w:val="000000"/>
          <w:lang w:eastAsia="pt-PT"/>
        </w:rPr>
        <w:t xml:space="preserve">, </w:t>
      </w:r>
      <w:bookmarkEnd w:id="1"/>
      <w:r>
        <w:rPr>
          <w:rFonts w:ascii="Calibri" w:eastAsia="Times New Roman" w:hAnsi="Calibri" w:cs="Times New Roman"/>
          <w:color w:val="000000"/>
          <w:lang w:eastAsia="pt-PT"/>
        </w:rPr>
        <w:t>na sua redacção actual</w:t>
      </w:r>
      <w:r w:rsidRPr="00C10D40">
        <w:rPr>
          <w:rFonts w:ascii="Calibri" w:eastAsia="Times New Roman" w:hAnsi="Calibri" w:cs="Times New Roman"/>
          <w:color w:val="000000"/>
          <w:lang w:eastAsia="pt-PT"/>
        </w:rPr>
        <w:t xml:space="preserve"> é alterado com a reda</w:t>
      </w:r>
      <w:r>
        <w:rPr>
          <w:rFonts w:ascii="Calibri" w:eastAsia="Times New Roman" w:hAnsi="Calibri" w:cs="Times New Roman"/>
          <w:color w:val="000000"/>
          <w:lang w:eastAsia="pt-PT"/>
        </w:rPr>
        <w:t>c</w:t>
      </w:r>
      <w:r w:rsidRPr="00C10D40">
        <w:rPr>
          <w:rFonts w:ascii="Calibri" w:eastAsia="Times New Roman" w:hAnsi="Calibri" w:cs="Times New Roman"/>
          <w:color w:val="000000"/>
          <w:lang w:eastAsia="pt-PT"/>
        </w:rPr>
        <w:t xml:space="preserve">ção constante do anexo </w:t>
      </w:r>
      <w:r>
        <w:rPr>
          <w:rFonts w:ascii="Calibri" w:eastAsia="Times New Roman" w:hAnsi="Calibri" w:cs="Times New Roman"/>
          <w:color w:val="000000"/>
          <w:lang w:eastAsia="pt-PT"/>
        </w:rPr>
        <w:t>I</w:t>
      </w:r>
      <w:r w:rsidRPr="00C10D40">
        <w:rPr>
          <w:rFonts w:ascii="Calibri" w:eastAsia="Times New Roman" w:hAnsi="Calibri" w:cs="Times New Roman"/>
          <w:color w:val="000000"/>
          <w:lang w:eastAsia="pt-PT"/>
        </w:rPr>
        <w:t xml:space="preserve"> </w:t>
      </w:r>
      <w:r>
        <w:rPr>
          <w:rFonts w:ascii="Calibri" w:eastAsia="Times New Roman" w:hAnsi="Calibri" w:cs="Times New Roman"/>
          <w:color w:val="000000"/>
          <w:lang w:eastAsia="pt-PT"/>
        </w:rPr>
        <w:t>à</w:t>
      </w:r>
      <w:r w:rsidRPr="00C10D40">
        <w:rPr>
          <w:rFonts w:ascii="Calibri" w:eastAsia="Times New Roman" w:hAnsi="Calibri" w:cs="Times New Roman"/>
          <w:color w:val="000000"/>
          <w:lang w:eastAsia="pt-PT"/>
        </w:rPr>
        <w:t xml:space="preserve"> presente lei e do qual faz parte integrante.</w:t>
      </w:r>
    </w:p>
    <w:p w14:paraId="084572E3" w14:textId="77777777" w:rsidR="00156C28" w:rsidRPr="00156C28" w:rsidRDefault="00156C28" w:rsidP="00FB39E1">
      <w:pPr>
        <w:spacing w:before="220" w:after="220" w:line="360" w:lineRule="auto"/>
        <w:jc w:val="both"/>
        <w:rPr>
          <w:rFonts w:eastAsia="Times New Roman" w:cstheme="minorHAnsi"/>
          <w:color w:val="000000"/>
          <w:lang w:eastAsia="pt-PT"/>
        </w:rPr>
      </w:pPr>
    </w:p>
    <w:p w14:paraId="241063ED" w14:textId="430BCD9E"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Artigo 3.º</w:t>
      </w:r>
    </w:p>
    <w:p w14:paraId="01770569" w14:textId="7C0C4390" w:rsidR="00156C28" w:rsidRPr="00156C28" w:rsidRDefault="00156C28" w:rsidP="00156C28">
      <w:pPr>
        <w:pStyle w:val="NormalWeb"/>
        <w:spacing w:before="0" w:beforeAutospacing="0" w:after="0" w:afterAutospacing="0" w:line="360" w:lineRule="auto"/>
        <w:jc w:val="center"/>
        <w:rPr>
          <w:rFonts w:asciiTheme="minorHAnsi" w:hAnsiTheme="minorHAnsi" w:cstheme="minorHAnsi"/>
          <w:b/>
          <w:bCs/>
          <w:color w:val="000000"/>
        </w:rPr>
      </w:pPr>
      <w:r w:rsidRPr="009807EF">
        <w:rPr>
          <w:rFonts w:asciiTheme="minorHAnsi" w:hAnsiTheme="minorHAnsi" w:cstheme="minorHAnsi"/>
          <w:b/>
          <w:bCs/>
          <w:color w:val="000000"/>
        </w:rPr>
        <w:t xml:space="preserve">Alteração </w:t>
      </w:r>
      <w:r w:rsidR="009807EF">
        <w:rPr>
          <w:rFonts w:asciiTheme="minorHAnsi" w:hAnsiTheme="minorHAnsi" w:cstheme="minorHAnsi"/>
          <w:b/>
          <w:bCs/>
          <w:color w:val="000000"/>
        </w:rPr>
        <w:t>re</w:t>
      </w:r>
      <w:r w:rsidR="009807EF" w:rsidRPr="009807EF">
        <w:rPr>
          <w:rFonts w:asciiTheme="minorHAnsi" w:hAnsiTheme="minorHAnsi" w:cstheme="minorHAnsi"/>
          <w:b/>
          <w:bCs/>
          <w:color w:val="000000"/>
        </w:rPr>
        <w:t xml:space="preserve">gime </w:t>
      </w:r>
      <w:r w:rsidR="009807EF">
        <w:rPr>
          <w:rFonts w:asciiTheme="minorHAnsi" w:hAnsiTheme="minorHAnsi" w:cstheme="minorHAnsi"/>
          <w:b/>
          <w:bCs/>
          <w:color w:val="000000"/>
        </w:rPr>
        <w:t>j</w:t>
      </w:r>
      <w:r w:rsidR="009807EF" w:rsidRPr="009807EF">
        <w:rPr>
          <w:rFonts w:asciiTheme="minorHAnsi" w:hAnsiTheme="minorHAnsi" w:cstheme="minorHAnsi"/>
          <w:b/>
          <w:bCs/>
          <w:color w:val="000000"/>
        </w:rPr>
        <w:t xml:space="preserve">urídico da </w:t>
      </w:r>
      <w:r w:rsidR="009807EF">
        <w:rPr>
          <w:rFonts w:asciiTheme="minorHAnsi" w:hAnsiTheme="minorHAnsi" w:cstheme="minorHAnsi"/>
          <w:b/>
          <w:bCs/>
          <w:color w:val="000000"/>
        </w:rPr>
        <w:t>r</w:t>
      </w:r>
      <w:r w:rsidR="009807EF" w:rsidRPr="009807EF">
        <w:rPr>
          <w:rFonts w:asciiTheme="minorHAnsi" w:hAnsiTheme="minorHAnsi" w:cstheme="minorHAnsi"/>
          <w:b/>
          <w:bCs/>
          <w:color w:val="000000"/>
        </w:rPr>
        <w:t xml:space="preserve">eserva </w:t>
      </w:r>
      <w:r w:rsidR="009807EF">
        <w:rPr>
          <w:rFonts w:asciiTheme="minorHAnsi" w:hAnsiTheme="minorHAnsi" w:cstheme="minorHAnsi"/>
          <w:b/>
          <w:bCs/>
          <w:color w:val="000000"/>
        </w:rPr>
        <w:t>a</w:t>
      </w:r>
      <w:r w:rsidR="009807EF" w:rsidRPr="009807EF">
        <w:rPr>
          <w:rFonts w:asciiTheme="minorHAnsi" w:hAnsiTheme="minorHAnsi" w:cstheme="minorHAnsi"/>
          <w:b/>
          <w:bCs/>
          <w:color w:val="000000"/>
        </w:rPr>
        <w:t xml:space="preserve">grícola </w:t>
      </w:r>
      <w:r w:rsidR="009807EF">
        <w:rPr>
          <w:rFonts w:asciiTheme="minorHAnsi" w:hAnsiTheme="minorHAnsi" w:cstheme="minorHAnsi"/>
          <w:b/>
          <w:bCs/>
          <w:color w:val="000000"/>
        </w:rPr>
        <w:t>n</w:t>
      </w:r>
      <w:r w:rsidR="009807EF" w:rsidRPr="009807EF">
        <w:rPr>
          <w:rFonts w:asciiTheme="minorHAnsi" w:hAnsiTheme="minorHAnsi" w:cstheme="minorHAnsi"/>
          <w:b/>
          <w:bCs/>
          <w:color w:val="000000"/>
        </w:rPr>
        <w:t>acional</w:t>
      </w:r>
    </w:p>
    <w:p w14:paraId="09BCED53" w14:textId="31B09E55" w:rsidR="009807EF" w:rsidRDefault="009807EF" w:rsidP="00156C28">
      <w:pPr>
        <w:spacing w:before="220" w:after="220" w:line="360" w:lineRule="auto"/>
        <w:jc w:val="both"/>
        <w:rPr>
          <w:rFonts w:eastAsia="Times New Roman" w:cstheme="minorHAnsi"/>
          <w:color w:val="000000"/>
          <w:highlight w:val="yellow"/>
          <w:lang w:eastAsia="pt-PT"/>
        </w:rPr>
      </w:pPr>
      <w:r w:rsidRPr="009807EF">
        <w:rPr>
          <w:rFonts w:eastAsia="Times New Roman" w:cstheme="minorHAnsi"/>
          <w:color w:val="000000"/>
          <w:lang w:eastAsia="pt-PT"/>
        </w:rPr>
        <w:t>O artigo</w:t>
      </w:r>
      <w:r>
        <w:rPr>
          <w:rFonts w:eastAsia="Times New Roman" w:cstheme="minorHAnsi"/>
          <w:color w:val="000000"/>
          <w:lang w:eastAsia="pt-PT"/>
        </w:rPr>
        <w:t xml:space="preserve"> 21.º</w:t>
      </w:r>
      <w:r w:rsidRPr="009807EF">
        <w:rPr>
          <w:rFonts w:eastAsia="Times New Roman" w:cstheme="minorHAnsi"/>
          <w:color w:val="000000"/>
          <w:lang w:eastAsia="pt-PT"/>
        </w:rPr>
        <w:t xml:space="preserve"> do Decreto-Lei n.º 73/2009, de 31 de </w:t>
      </w:r>
      <w:r w:rsidR="00363AB9" w:rsidRPr="009807EF">
        <w:rPr>
          <w:rFonts w:eastAsia="Times New Roman" w:cstheme="minorHAnsi"/>
          <w:color w:val="000000"/>
          <w:lang w:eastAsia="pt-PT"/>
        </w:rPr>
        <w:t>Março</w:t>
      </w:r>
      <w:r w:rsidRPr="009807EF">
        <w:rPr>
          <w:rFonts w:eastAsia="Times New Roman" w:cstheme="minorHAnsi"/>
          <w:color w:val="000000"/>
          <w:lang w:eastAsia="pt-PT"/>
        </w:rPr>
        <w:t>,</w:t>
      </w:r>
      <w:r w:rsidR="00363AB9">
        <w:rPr>
          <w:rFonts w:eastAsia="Times New Roman" w:cstheme="minorHAnsi"/>
          <w:color w:val="000000"/>
          <w:lang w:eastAsia="pt-PT"/>
        </w:rPr>
        <w:t xml:space="preserve"> que aprova o regime jurídico da reserva agrícola nacional,</w:t>
      </w:r>
      <w:r w:rsidRPr="009807EF">
        <w:rPr>
          <w:rFonts w:eastAsia="Times New Roman" w:cstheme="minorHAnsi"/>
          <w:color w:val="000000"/>
          <w:lang w:eastAsia="pt-PT"/>
        </w:rPr>
        <w:t xml:space="preserve"> passa a ter a seguinte reda</w:t>
      </w:r>
      <w:r w:rsidR="00363AB9">
        <w:rPr>
          <w:rFonts w:eastAsia="Times New Roman" w:cstheme="minorHAnsi"/>
          <w:color w:val="000000"/>
          <w:lang w:eastAsia="pt-PT"/>
        </w:rPr>
        <w:t>c</w:t>
      </w:r>
      <w:r w:rsidRPr="009807EF">
        <w:rPr>
          <w:rFonts w:eastAsia="Times New Roman" w:cstheme="minorHAnsi"/>
          <w:color w:val="000000"/>
          <w:lang w:eastAsia="pt-PT"/>
        </w:rPr>
        <w:t>ção:</w:t>
      </w:r>
    </w:p>
    <w:p w14:paraId="765B64BE" w14:textId="4454750C" w:rsidR="004B4C7E" w:rsidRPr="004B4C7E" w:rsidRDefault="009807EF" w:rsidP="00363AB9">
      <w:pPr>
        <w:spacing w:before="220" w:after="220" w:line="360" w:lineRule="auto"/>
        <w:jc w:val="center"/>
        <w:rPr>
          <w:rFonts w:eastAsia="Times New Roman" w:cstheme="minorHAnsi"/>
          <w:color w:val="000000"/>
          <w:lang w:eastAsia="pt-PT"/>
        </w:rPr>
      </w:pPr>
      <w:r>
        <w:rPr>
          <w:rFonts w:eastAsia="Times New Roman" w:cstheme="minorHAnsi"/>
          <w:color w:val="000000"/>
          <w:lang w:eastAsia="pt-PT"/>
        </w:rPr>
        <w:t>«</w:t>
      </w:r>
      <w:r w:rsidR="004B4C7E" w:rsidRPr="004B4C7E">
        <w:rPr>
          <w:rFonts w:eastAsia="Times New Roman" w:cstheme="minorHAnsi"/>
          <w:color w:val="000000"/>
          <w:lang w:eastAsia="pt-PT"/>
        </w:rPr>
        <w:t>Artigo 21.º</w:t>
      </w:r>
    </w:p>
    <w:p w14:paraId="2D0DD95E" w14:textId="24392BFB" w:rsidR="00B44ED2" w:rsidRDefault="009807EF" w:rsidP="00B44ED2">
      <w:pPr>
        <w:spacing w:before="220" w:after="220" w:line="360" w:lineRule="auto"/>
        <w:jc w:val="center"/>
        <w:rPr>
          <w:rFonts w:eastAsia="Times New Roman" w:cstheme="minorHAnsi"/>
          <w:color w:val="000000"/>
          <w:lang w:eastAsia="pt-PT"/>
        </w:rPr>
      </w:pPr>
      <w:r w:rsidRPr="009807EF">
        <w:rPr>
          <w:rFonts w:eastAsia="Times New Roman" w:cstheme="minorHAnsi"/>
          <w:color w:val="000000"/>
          <w:lang w:eastAsia="pt-PT"/>
        </w:rPr>
        <w:lastRenderedPageBreak/>
        <w:t>[...]</w:t>
      </w:r>
    </w:p>
    <w:p w14:paraId="173F421A" w14:textId="78509AE8" w:rsidR="00B44ED2" w:rsidRPr="00B44ED2" w:rsidRDefault="00B44ED2" w:rsidP="00B44ED2">
      <w:pPr>
        <w:spacing w:before="220" w:after="220" w:line="360" w:lineRule="auto"/>
        <w:jc w:val="both"/>
        <w:rPr>
          <w:rFonts w:eastAsia="Times New Roman" w:cstheme="minorHAnsi"/>
          <w:color w:val="000000"/>
          <w:lang w:eastAsia="pt-PT"/>
        </w:rPr>
      </w:pPr>
      <w:r>
        <w:rPr>
          <w:rFonts w:eastAsia="Times New Roman" w:cstheme="minorHAnsi"/>
          <w:color w:val="000000"/>
          <w:lang w:eastAsia="pt-PT"/>
        </w:rPr>
        <w:t>1</w:t>
      </w:r>
      <w:proofErr w:type="gramStart"/>
      <w:r>
        <w:rPr>
          <w:rFonts w:eastAsia="Times New Roman" w:cstheme="minorHAnsi"/>
          <w:color w:val="000000"/>
          <w:lang w:eastAsia="pt-PT"/>
        </w:rPr>
        <w:t>-(</w:t>
      </w:r>
      <w:proofErr w:type="gramEnd"/>
      <w:r>
        <w:rPr>
          <w:rFonts w:eastAsia="Times New Roman" w:cstheme="minorHAnsi"/>
          <w:color w:val="000000"/>
          <w:lang w:eastAsia="pt-PT"/>
        </w:rPr>
        <w:t>anterior corpo do artigo).</w:t>
      </w:r>
    </w:p>
    <w:p w14:paraId="2B9727AE" w14:textId="3CF2AA6E" w:rsidR="004B4C7E" w:rsidRDefault="00B44ED2" w:rsidP="00156C28">
      <w:pPr>
        <w:spacing w:before="220" w:after="220" w:line="360" w:lineRule="auto"/>
        <w:jc w:val="both"/>
        <w:rPr>
          <w:rFonts w:eastAsia="Times New Roman" w:cstheme="minorHAnsi"/>
          <w:color w:val="000000"/>
          <w:lang w:eastAsia="pt-PT"/>
        </w:rPr>
      </w:pPr>
      <w:r>
        <w:rPr>
          <w:rFonts w:eastAsia="Times New Roman" w:cstheme="minorHAnsi"/>
          <w:color w:val="000000"/>
          <w:lang w:eastAsia="pt-PT"/>
        </w:rPr>
        <w:t>2 -</w:t>
      </w:r>
      <w:r w:rsidRPr="00B44ED2">
        <w:rPr>
          <w:rFonts w:eastAsia="Times New Roman" w:cstheme="minorHAnsi"/>
          <w:color w:val="000000"/>
          <w:lang w:eastAsia="pt-PT"/>
        </w:rPr>
        <w:t xml:space="preserve"> </w:t>
      </w:r>
      <w:r w:rsidR="009807EF">
        <w:rPr>
          <w:rFonts w:eastAsia="Times New Roman" w:cstheme="minorHAnsi"/>
          <w:color w:val="000000"/>
          <w:lang w:eastAsia="pt-PT"/>
        </w:rPr>
        <w:t xml:space="preserve">É também interdita ao abrigo do presente artigo </w:t>
      </w:r>
      <w:bookmarkStart w:id="2" w:name="_Hlk65241376"/>
      <w:r w:rsidR="009807EF">
        <w:rPr>
          <w:rFonts w:eastAsia="Times New Roman" w:cstheme="minorHAnsi"/>
          <w:color w:val="000000"/>
          <w:lang w:eastAsia="pt-PT"/>
        </w:rPr>
        <w:t>a</w:t>
      </w:r>
      <w:r>
        <w:rPr>
          <w:rFonts w:eastAsia="Times New Roman" w:cstheme="minorHAnsi"/>
          <w:color w:val="000000"/>
          <w:lang w:eastAsia="pt-PT"/>
        </w:rPr>
        <w:t xml:space="preserve"> utilização </w:t>
      </w:r>
      <w:r w:rsidRPr="00B44ED2">
        <w:rPr>
          <w:rFonts w:eastAsia="Times New Roman" w:cstheme="minorHAnsi"/>
          <w:color w:val="000000"/>
          <w:lang w:eastAsia="pt-PT"/>
        </w:rPr>
        <w:t>d</w:t>
      </w:r>
      <w:r>
        <w:rPr>
          <w:rFonts w:eastAsia="Times New Roman" w:cstheme="minorHAnsi"/>
          <w:color w:val="000000"/>
          <w:lang w:eastAsia="pt-PT"/>
        </w:rPr>
        <w:t>e</w:t>
      </w:r>
      <w:r w:rsidRPr="00B44ED2">
        <w:rPr>
          <w:rFonts w:eastAsia="Times New Roman" w:cstheme="minorHAnsi"/>
          <w:color w:val="000000"/>
          <w:lang w:eastAsia="pt-PT"/>
        </w:rPr>
        <w:t xml:space="preserve"> terras</w:t>
      </w:r>
      <w:r>
        <w:rPr>
          <w:rFonts w:eastAsia="Times New Roman" w:cstheme="minorHAnsi"/>
          <w:color w:val="000000"/>
          <w:lang w:eastAsia="pt-PT"/>
        </w:rPr>
        <w:t>,</w:t>
      </w:r>
      <w:r w:rsidRPr="00B44ED2">
        <w:rPr>
          <w:rFonts w:eastAsia="Times New Roman" w:cstheme="minorHAnsi"/>
          <w:color w:val="000000"/>
          <w:lang w:eastAsia="pt-PT"/>
        </w:rPr>
        <w:t xml:space="preserve"> solos</w:t>
      </w:r>
      <w:r>
        <w:rPr>
          <w:rFonts w:eastAsia="Times New Roman" w:cstheme="minorHAnsi"/>
          <w:color w:val="000000"/>
          <w:lang w:eastAsia="pt-PT"/>
        </w:rPr>
        <w:t xml:space="preserve"> e áreas integradas</w:t>
      </w:r>
      <w:r w:rsidRPr="00B44ED2">
        <w:rPr>
          <w:rFonts w:eastAsia="Times New Roman" w:cstheme="minorHAnsi"/>
          <w:color w:val="000000"/>
          <w:lang w:eastAsia="pt-PT"/>
        </w:rPr>
        <w:t xml:space="preserve"> </w:t>
      </w:r>
      <w:r w:rsidR="009807EF">
        <w:rPr>
          <w:rFonts w:eastAsia="Times New Roman" w:cstheme="minorHAnsi"/>
          <w:color w:val="000000"/>
          <w:lang w:eastAsia="pt-PT"/>
        </w:rPr>
        <w:t>n</w:t>
      </w:r>
      <w:r w:rsidRPr="00B44ED2">
        <w:rPr>
          <w:rFonts w:eastAsia="Times New Roman" w:cstheme="minorHAnsi"/>
          <w:color w:val="000000"/>
          <w:lang w:eastAsia="pt-PT"/>
        </w:rPr>
        <w:t>a RAN</w:t>
      </w:r>
      <w:r w:rsidR="00326ECA">
        <w:rPr>
          <w:rFonts w:eastAsia="Times New Roman" w:cstheme="minorHAnsi"/>
          <w:color w:val="000000"/>
          <w:lang w:eastAsia="pt-PT"/>
        </w:rPr>
        <w:t xml:space="preserve"> </w:t>
      </w:r>
      <w:r>
        <w:rPr>
          <w:rFonts w:eastAsia="Times New Roman" w:cstheme="minorHAnsi"/>
          <w:color w:val="000000"/>
          <w:lang w:eastAsia="pt-PT"/>
        </w:rPr>
        <w:t>para</w:t>
      </w:r>
      <w:r w:rsidR="009807EF">
        <w:rPr>
          <w:rFonts w:eastAsia="Times New Roman" w:cstheme="minorHAnsi"/>
          <w:color w:val="000000"/>
          <w:lang w:eastAsia="pt-PT"/>
        </w:rPr>
        <w:t xml:space="preserve"> a instalação de</w:t>
      </w:r>
      <w:r w:rsidRPr="00B44ED2">
        <w:rPr>
          <w:rFonts w:eastAsia="Times New Roman" w:cstheme="minorHAnsi"/>
          <w:color w:val="000000"/>
          <w:lang w:eastAsia="pt-PT"/>
        </w:rPr>
        <w:t xml:space="preserve"> novas explorações com recurso a uso intensivo de água</w:t>
      </w:r>
      <w:bookmarkEnd w:id="2"/>
      <w:r w:rsidRPr="00B44ED2">
        <w:rPr>
          <w:rFonts w:eastAsia="Times New Roman" w:cstheme="minorHAnsi"/>
          <w:color w:val="000000"/>
          <w:lang w:eastAsia="pt-PT"/>
        </w:rPr>
        <w:t xml:space="preserve">, </w:t>
      </w:r>
      <w:r w:rsidR="009807EF">
        <w:rPr>
          <w:rFonts w:eastAsia="Times New Roman" w:cstheme="minorHAnsi"/>
          <w:color w:val="000000"/>
          <w:lang w:eastAsia="pt-PT"/>
        </w:rPr>
        <w:t>salvo</w:t>
      </w:r>
      <w:r w:rsidR="00363AB9">
        <w:rPr>
          <w:rFonts w:eastAsia="Times New Roman" w:cstheme="minorHAnsi"/>
          <w:color w:val="000000"/>
          <w:lang w:eastAsia="pt-PT"/>
        </w:rPr>
        <w:t xml:space="preserve"> no caso</w:t>
      </w:r>
      <w:r w:rsidR="009807EF">
        <w:rPr>
          <w:rFonts w:eastAsia="Times New Roman" w:cstheme="minorHAnsi"/>
          <w:color w:val="000000"/>
          <w:lang w:eastAsia="pt-PT"/>
        </w:rPr>
        <w:t xml:space="preserve"> </w:t>
      </w:r>
      <w:r w:rsidR="009807EF" w:rsidRPr="009807EF">
        <w:rPr>
          <w:rFonts w:eastAsia="Times New Roman" w:cstheme="minorHAnsi"/>
          <w:color w:val="000000"/>
          <w:lang w:eastAsia="pt-PT"/>
        </w:rPr>
        <w:t>d</w:t>
      </w:r>
      <w:r w:rsidR="00363AB9">
        <w:rPr>
          <w:rFonts w:eastAsia="Times New Roman" w:cstheme="minorHAnsi"/>
          <w:color w:val="000000"/>
          <w:lang w:eastAsia="pt-PT"/>
        </w:rPr>
        <w:t>e</w:t>
      </w:r>
      <w:r w:rsidR="009807EF" w:rsidRPr="009807EF">
        <w:rPr>
          <w:rFonts w:eastAsia="Times New Roman" w:cstheme="minorHAnsi"/>
          <w:color w:val="000000"/>
          <w:lang w:eastAsia="pt-PT"/>
        </w:rPr>
        <w:t xml:space="preserve"> parecer</w:t>
      </w:r>
      <w:r w:rsidR="009807EF">
        <w:rPr>
          <w:rFonts w:eastAsia="Times New Roman" w:cstheme="minorHAnsi"/>
          <w:color w:val="000000"/>
          <w:lang w:eastAsia="pt-PT"/>
        </w:rPr>
        <w:t xml:space="preserve"> </w:t>
      </w:r>
      <w:r w:rsidR="009807EF" w:rsidRPr="009807EF">
        <w:rPr>
          <w:rFonts w:eastAsia="Times New Roman" w:cstheme="minorHAnsi"/>
          <w:color w:val="000000"/>
          <w:lang w:eastAsia="pt-PT"/>
        </w:rPr>
        <w:t>favoráve</w:t>
      </w:r>
      <w:r w:rsidR="009807EF">
        <w:rPr>
          <w:rFonts w:eastAsia="Times New Roman" w:cstheme="minorHAnsi"/>
          <w:color w:val="000000"/>
          <w:lang w:eastAsia="pt-PT"/>
        </w:rPr>
        <w:t>l</w:t>
      </w:r>
      <w:r w:rsidR="00363AB9">
        <w:rPr>
          <w:rFonts w:eastAsia="Times New Roman" w:cstheme="minorHAnsi"/>
          <w:color w:val="000000"/>
          <w:lang w:eastAsia="pt-PT"/>
        </w:rPr>
        <w:t xml:space="preserve"> emitido</w:t>
      </w:r>
      <w:r w:rsidR="009807EF">
        <w:rPr>
          <w:rFonts w:eastAsia="Times New Roman" w:cstheme="minorHAnsi"/>
          <w:color w:val="000000"/>
          <w:lang w:eastAsia="pt-PT"/>
        </w:rPr>
        <w:t xml:space="preserve"> nos termos do disposto no artigo 22.º-A.»</w:t>
      </w:r>
    </w:p>
    <w:p w14:paraId="2A44CD48" w14:textId="77777777" w:rsidR="00363AB9" w:rsidRDefault="00363AB9" w:rsidP="00156C28">
      <w:pPr>
        <w:spacing w:before="220" w:after="220" w:line="360" w:lineRule="auto"/>
        <w:jc w:val="both"/>
        <w:rPr>
          <w:rFonts w:eastAsia="Times New Roman" w:cstheme="minorHAnsi"/>
          <w:color w:val="000000"/>
          <w:lang w:eastAsia="pt-PT"/>
        </w:rPr>
      </w:pPr>
    </w:p>
    <w:p w14:paraId="3BD8455B" w14:textId="738FDB7A" w:rsidR="00363AB9" w:rsidRPr="00156C28" w:rsidRDefault="00363AB9" w:rsidP="00363AB9">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 xml:space="preserve">Artigo </w:t>
      </w:r>
      <w:r w:rsidR="005D6AB7">
        <w:rPr>
          <w:rFonts w:asciiTheme="minorHAnsi" w:hAnsiTheme="minorHAnsi" w:cstheme="minorHAnsi"/>
          <w:b/>
          <w:bCs/>
          <w:color w:val="000000"/>
        </w:rPr>
        <w:t>4</w:t>
      </w:r>
      <w:r w:rsidRPr="00156C28">
        <w:rPr>
          <w:rFonts w:asciiTheme="minorHAnsi" w:hAnsiTheme="minorHAnsi" w:cstheme="minorHAnsi"/>
          <w:b/>
          <w:bCs/>
          <w:color w:val="000000"/>
        </w:rPr>
        <w:t>.º</w:t>
      </w:r>
    </w:p>
    <w:p w14:paraId="72E98055" w14:textId="6F72EDCD" w:rsidR="00363AB9" w:rsidRPr="00156C28" w:rsidRDefault="00363AB9" w:rsidP="00363AB9">
      <w:pPr>
        <w:pStyle w:val="NormalWeb"/>
        <w:spacing w:before="0" w:beforeAutospacing="0" w:after="0" w:afterAutospacing="0" w:line="360" w:lineRule="auto"/>
        <w:jc w:val="center"/>
        <w:rPr>
          <w:rFonts w:asciiTheme="minorHAnsi" w:hAnsiTheme="minorHAnsi" w:cstheme="minorHAnsi"/>
          <w:b/>
          <w:bCs/>
          <w:color w:val="000000"/>
        </w:rPr>
      </w:pPr>
      <w:r w:rsidRPr="009807EF">
        <w:rPr>
          <w:rFonts w:asciiTheme="minorHAnsi" w:hAnsiTheme="minorHAnsi" w:cstheme="minorHAnsi"/>
          <w:b/>
          <w:bCs/>
          <w:color w:val="000000"/>
        </w:rPr>
        <w:t>A</w:t>
      </w:r>
      <w:r>
        <w:rPr>
          <w:rFonts w:asciiTheme="minorHAnsi" w:hAnsiTheme="minorHAnsi" w:cstheme="minorHAnsi"/>
          <w:b/>
          <w:bCs/>
          <w:color w:val="000000"/>
        </w:rPr>
        <w:t>ditamento ao</w:t>
      </w:r>
      <w:r w:rsidRPr="009807EF">
        <w:rPr>
          <w:rFonts w:asciiTheme="minorHAnsi" w:hAnsiTheme="minorHAnsi" w:cstheme="minorHAnsi"/>
          <w:b/>
          <w:bCs/>
          <w:color w:val="000000"/>
        </w:rPr>
        <w:t xml:space="preserve"> </w:t>
      </w:r>
      <w:r>
        <w:rPr>
          <w:rFonts w:asciiTheme="minorHAnsi" w:hAnsiTheme="minorHAnsi" w:cstheme="minorHAnsi"/>
          <w:b/>
          <w:bCs/>
          <w:color w:val="000000"/>
        </w:rPr>
        <w:t>re</w:t>
      </w:r>
      <w:r w:rsidRPr="009807EF">
        <w:rPr>
          <w:rFonts w:asciiTheme="minorHAnsi" w:hAnsiTheme="minorHAnsi" w:cstheme="minorHAnsi"/>
          <w:b/>
          <w:bCs/>
          <w:color w:val="000000"/>
        </w:rPr>
        <w:t xml:space="preserve">gime </w:t>
      </w:r>
      <w:r>
        <w:rPr>
          <w:rFonts w:asciiTheme="minorHAnsi" w:hAnsiTheme="minorHAnsi" w:cstheme="minorHAnsi"/>
          <w:b/>
          <w:bCs/>
          <w:color w:val="000000"/>
        </w:rPr>
        <w:t>j</w:t>
      </w:r>
      <w:r w:rsidRPr="009807EF">
        <w:rPr>
          <w:rFonts w:asciiTheme="minorHAnsi" w:hAnsiTheme="minorHAnsi" w:cstheme="minorHAnsi"/>
          <w:b/>
          <w:bCs/>
          <w:color w:val="000000"/>
        </w:rPr>
        <w:t xml:space="preserve">urídico da </w:t>
      </w:r>
      <w:r>
        <w:rPr>
          <w:rFonts w:asciiTheme="minorHAnsi" w:hAnsiTheme="minorHAnsi" w:cstheme="minorHAnsi"/>
          <w:b/>
          <w:bCs/>
          <w:color w:val="000000"/>
        </w:rPr>
        <w:t>r</w:t>
      </w:r>
      <w:r w:rsidRPr="009807EF">
        <w:rPr>
          <w:rFonts w:asciiTheme="minorHAnsi" w:hAnsiTheme="minorHAnsi" w:cstheme="minorHAnsi"/>
          <w:b/>
          <w:bCs/>
          <w:color w:val="000000"/>
        </w:rPr>
        <w:t xml:space="preserve">eserva </w:t>
      </w:r>
      <w:r>
        <w:rPr>
          <w:rFonts w:asciiTheme="minorHAnsi" w:hAnsiTheme="minorHAnsi" w:cstheme="minorHAnsi"/>
          <w:b/>
          <w:bCs/>
          <w:color w:val="000000"/>
        </w:rPr>
        <w:t>a</w:t>
      </w:r>
      <w:r w:rsidRPr="009807EF">
        <w:rPr>
          <w:rFonts w:asciiTheme="minorHAnsi" w:hAnsiTheme="minorHAnsi" w:cstheme="minorHAnsi"/>
          <w:b/>
          <w:bCs/>
          <w:color w:val="000000"/>
        </w:rPr>
        <w:t xml:space="preserve">grícola </w:t>
      </w:r>
      <w:r>
        <w:rPr>
          <w:rFonts w:asciiTheme="minorHAnsi" w:hAnsiTheme="minorHAnsi" w:cstheme="minorHAnsi"/>
          <w:b/>
          <w:bCs/>
          <w:color w:val="000000"/>
        </w:rPr>
        <w:t>n</w:t>
      </w:r>
      <w:r w:rsidRPr="009807EF">
        <w:rPr>
          <w:rFonts w:asciiTheme="minorHAnsi" w:hAnsiTheme="minorHAnsi" w:cstheme="minorHAnsi"/>
          <w:b/>
          <w:bCs/>
          <w:color w:val="000000"/>
        </w:rPr>
        <w:t>acional</w:t>
      </w:r>
    </w:p>
    <w:p w14:paraId="02ED39A3" w14:textId="40AE2A55" w:rsidR="00363AB9" w:rsidRDefault="00363AB9" w:rsidP="00363AB9">
      <w:pPr>
        <w:spacing w:before="220" w:after="220" w:line="360" w:lineRule="auto"/>
        <w:jc w:val="both"/>
        <w:rPr>
          <w:rFonts w:eastAsia="Times New Roman" w:cstheme="minorHAnsi"/>
          <w:color w:val="000000"/>
          <w:highlight w:val="yellow"/>
          <w:lang w:eastAsia="pt-PT"/>
        </w:rPr>
      </w:pPr>
      <w:r>
        <w:rPr>
          <w:rFonts w:eastAsia="Times New Roman" w:cstheme="minorHAnsi"/>
          <w:color w:val="000000"/>
          <w:lang w:eastAsia="pt-PT"/>
        </w:rPr>
        <w:t>É aditado</w:t>
      </w:r>
      <w:r w:rsidRPr="009807EF">
        <w:rPr>
          <w:rFonts w:eastAsia="Times New Roman" w:cstheme="minorHAnsi"/>
          <w:color w:val="000000"/>
          <w:lang w:eastAsia="pt-PT"/>
        </w:rPr>
        <w:t xml:space="preserve"> </w:t>
      </w:r>
      <w:r>
        <w:rPr>
          <w:rFonts w:eastAsia="Times New Roman" w:cstheme="minorHAnsi"/>
          <w:color w:val="000000"/>
          <w:lang w:eastAsia="pt-PT"/>
        </w:rPr>
        <w:t>a</w:t>
      </w:r>
      <w:r w:rsidRPr="009807EF">
        <w:rPr>
          <w:rFonts w:eastAsia="Times New Roman" w:cstheme="minorHAnsi"/>
          <w:color w:val="000000"/>
          <w:lang w:eastAsia="pt-PT"/>
        </w:rPr>
        <w:t>o Decreto-Lei n.º 73/2009, de 31 de Março,</w:t>
      </w:r>
      <w:r>
        <w:rPr>
          <w:rFonts w:eastAsia="Times New Roman" w:cstheme="minorHAnsi"/>
          <w:color w:val="000000"/>
          <w:lang w:eastAsia="pt-PT"/>
        </w:rPr>
        <w:t xml:space="preserve"> que aprova o regime jurídico da reserva agrícola nacional, o artigo 22.º-A</w:t>
      </w:r>
      <w:r w:rsidRPr="009807EF">
        <w:rPr>
          <w:rFonts w:eastAsia="Times New Roman" w:cstheme="minorHAnsi"/>
          <w:color w:val="000000"/>
          <w:lang w:eastAsia="pt-PT"/>
        </w:rPr>
        <w:t xml:space="preserve"> </w:t>
      </w:r>
      <w:r>
        <w:rPr>
          <w:rFonts w:eastAsia="Times New Roman" w:cstheme="minorHAnsi"/>
          <w:color w:val="000000"/>
          <w:lang w:eastAsia="pt-PT"/>
        </w:rPr>
        <w:t xml:space="preserve">com </w:t>
      </w:r>
      <w:r w:rsidRPr="009807EF">
        <w:rPr>
          <w:rFonts w:eastAsia="Times New Roman" w:cstheme="minorHAnsi"/>
          <w:color w:val="000000"/>
          <w:lang w:eastAsia="pt-PT"/>
        </w:rPr>
        <w:t>a seguinte reda</w:t>
      </w:r>
      <w:r>
        <w:rPr>
          <w:rFonts w:eastAsia="Times New Roman" w:cstheme="minorHAnsi"/>
          <w:color w:val="000000"/>
          <w:lang w:eastAsia="pt-PT"/>
        </w:rPr>
        <w:t>c</w:t>
      </w:r>
      <w:r w:rsidRPr="009807EF">
        <w:rPr>
          <w:rFonts w:eastAsia="Times New Roman" w:cstheme="minorHAnsi"/>
          <w:color w:val="000000"/>
          <w:lang w:eastAsia="pt-PT"/>
        </w:rPr>
        <w:t>ção:</w:t>
      </w:r>
    </w:p>
    <w:p w14:paraId="61C8E653" w14:textId="2E935592" w:rsidR="00363AB9" w:rsidRPr="004B4C7E" w:rsidRDefault="00363AB9" w:rsidP="00363AB9">
      <w:pPr>
        <w:spacing w:before="220" w:after="220" w:line="360" w:lineRule="auto"/>
        <w:jc w:val="center"/>
        <w:rPr>
          <w:rFonts w:eastAsia="Times New Roman" w:cstheme="minorHAnsi"/>
          <w:color w:val="000000"/>
          <w:lang w:eastAsia="pt-PT"/>
        </w:rPr>
      </w:pPr>
      <w:r>
        <w:rPr>
          <w:rFonts w:eastAsia="Times New Roman" w:cstheme="minorHAnsi"/>
          <w:color w:val="000000"/>
          <w:lang w:eastAsia="pt-PT"/>
        </w:rPr>
        <w:t>«</w:t>
      </w:r>
      <w:r w:rsidRPr="004B4C7E">
        <w:rPr>
          <w:rFonts w:eastAsia="Times New Roman" w:cstheme="minorHAnsi"/>
          <w:color w:val="000000"/>
          <w:lang w:eastAsia="pt-PT"/>
        </w:rPr>
        <w:t>Artigo 2</w:t>
      </w:r>
      <w:r>
        <w:rPr>
          <w:rFonts w:eastAsia="Times New Roman" w:cstheme="minorHAnsi"/>
          <w:color w:val="000000"/>
          <w:lang w:eastAsia="pt-PT"/>
        </w:rPr>
        <w:t>2</w:t>
      </w:r>
      <w:r w:rsidRPr="004B4C7E">
        <w:rPr>
          <w:rFonts w:eastAsia="Times New Roman" w:cstheme="minorHAnsi"/>
          <w:color w:val="000000"/>
          <w:lang w:eastAsia="pt-PT"/>
        </w:rPr>
        <w:t>.º</w:t>
      </w:r>
      <w:r>
        <w:rPr>
          <w:rFonts w:eastAsia="Times New Roman" w:cstheme="minorHAnsi"/>
          <w:color w:val="000000"/>
          <w:lang w:eastAsia="pt-PT"/>
        </w:rPr>
        <w:t>-A</w:t>
      </w:r>
    </w:p>
    <w:p w14:paraId="7338DC43" w14:textId="7599B604" w:rsidR="00363AB9" w:rsidRDefault="00363AB9" w:rsidP="00363AB9">
      <w:pPr>
        <w:spacing w:before="220" w:after="220" w:line="360" w:lineRule="auto"/>
        <w:jc w:val="center"/>
        <w:rPr>
          <w:rFonts w:eastAsia="Times New Roman" w:cstheme="minorHAnsi"/>
          <w:color w:val="000000"/>
          <w:lang w:eastAsia="pt-PT"/>
        </w:rPr>
      </w:pPr>
      <w:r>
        <w:rPr>
          <w:rFonts w:eastAsia="Times New Roman" w:cstheme="minorHAnsi"/>
          <w:color w:val="000000"/>
          <w:lang w:eastAsia="pt-PT"/>
        </w:rPr>
        <w:t xml:space="preserve">Parecer referente à instalação de </w:t>
      </w:r>
      <w:r w:rsidRPr="00363AB9">
        <w:rPr>
          <w:rFonts w:eastAsia="Times New Roman" w:cstheme="minorHAnsi"/>
          <w:color w:val="000000"/>
          <w:lang w:eastAsia="pt-PT"/>
        </w:rPr>
        <w:t>explorações com recurso a uso intensivo de água</w:t>
      </w:r>
    </w:p>
    <w:p w14:paraId="142C19C6" w14:textId="761192DF" w:rsidR="00363AB9" w:rsidRPr="00363AB9" w:rsidRDefault="00363AB9" w:rsidP="00363AB9">
      <w:pPr>
        <w:spacing w:before="220" w:after="220" w:line="360" w:lineRule="auto"/>
        <w:jc w:val="both"/>
        <w:rPr>
          <w:rFonts w:eastAsia="Times New Roman" w:cstheme="minorHAnsi"/>
          <w:color w:val="000000"/>
          <w:lang w:eastAsia="pt-PT"/>
        </w:rPr>
      </w:pPr>
      <w:r>
        <w:rPr>
          <w:rFonts w:eastAsia="Times New Roman" w:cstheme="minorHAnsi"/>
          <w:color w:val="000000"/>
          <w:lang w:eastAsia="pt-PT"/>
        </w:rPr>
        <w:t xml:space="preserve">1 </w:t>
      </w:r>
      <w:r w:rsidR="00A62E4A">
        <w:rPr>
          <w:rFonts w:eastAsia="Times New Roman" w:cstheme="minorHAnsi"/>
          <w:color w:val="000000"/>
          <w:lang w:eastAsia="pt-PT"/>
        </w:rPr>
        <w:t>–</w:t>
      </w:r>
      <w:r>
        <w:rPr>
          <w:rFonts w:eastAsia="Times New Roman" w:cstheme="minorHAnsi"/>
          <w:color w:val="000000"/>
          <w:lang w:eastAsia="pt-PT"/>
        </w:rPr>
        <w:t xml:space="preserve"> </w:t>
      </w:r>
      <w:r w:rsidR="00A62E4A">
        <w:rPr>
          <w:rFonts w:eastAsia="Times New Roman" w:cstheme="minorHAnsi"/>
          <w:color w:val="000000"/>
          <w:lang w:eastAsia="pt-PT"/>
        </w:rPr>
        <w:t xml:space="preserve">Sem prejuízo do disposto </w:t>
      </w:r>
      <w:r w:rsidR="00A62E4A" w:rsidRPr="00A62E4A">
        <w:rPr>
          <w:rFonts w:eastAsia="Times New Roman" w:cstheme="minorHAnsi"/>
          <w:color w:val="000000"/>
          <w:lang w:eastAsia="pt-PT"/>
        </w:rPr>
        <w:t>regime jurídico da avaliação de impacte ambiental, aprovado pelo Decreto-Lei nº 151-B/2013, de 31 de Outubro, na sua redacção actual</w:t>
      </w:r>
      <w:r w:rsidR="00A62E4A">
        <w:rPr>
          <w:rFonts w:eastAsia="Times New Roman" w:cstheme="minorHAnsi"/>
          <w:color w:val="000000"/>
          <w:lang w:eastAsia="pt-PT"/>
        </w:rPr>
        <w:t xml:space="preserve">, a </w:t>
      </w:r>
      <w:r w:rsidR="00A62E4A" w:rsidRPr="00A62E4A">
        <w:rPr>
          <w:rFonts w:eastAsia="Times New Roman" w:cstheme="minorHAnsi"/>
          <w:color w:val="000000"/>
          <w:lang w:eastAsia="pt-PT"/>
        </w:rPr>
        <w:t xml:space="preserve">utilização de terras, solos e áreas integradas na RAN para a instalação de novas explorações com recurso a uso intensivo de água </w:t>
      </w:r>
      <w:r w:rsidRPr="00363AB9">
        <w:rPr>
          <w:rFonts w:eastAsia="Times New Roman" w:cstheme="minorHAnsi"/>
          <w:color w:val="000000"/>
          <w:lang w:eastAsia="pt-PT"/>
        </w:rPr>
        <w:t>est</w:t>
      </w:r>
      <w:r w:rsidR="00A62E4A">
        <w:rPr>
          <w:rFonts w:eastAsia="Times New Roman" w:cstheme="minorHAnsi"/>
          <w:color w:val="000000"/>
          <w:lang w:eastAsia="pt-PT"/>
        </w:rPr>
        <w:t>á sujeita</w:t>
      </w:r>
      <w:r w:rsidRPr="00363AB9">
        <w:rPr>
          <w:rFonts w:eastAsia="Times New Roman" w:cstheme="minorHAnsi"/>
          <w:color w:val="000000"/>
          <w:lang w:eastAsia="pt-PT"/>
        </w:rPr>
        <w:t xml:space="preserve"> a parecer prévio vinculativo </w:t>
      </w:r>
      <w:r w:rsidR="00A62E4A" w:rsidRPr="00A62E4A">
        <w:rPr>
          <w:rFonts w:eastAsia="Times New Roman" w:cstheme="minorHAnsi"/>
          <w:color w:val="000000"/>
          <w:lang w:eastAsia="pt-PT"/>
        </w:rPr>
        <w:t>do</w:t>
      </w:r>
      <w:r w:rsidR="006929F6">
        <w:rPr>
          <w:rFonts w:eastAsia="Times New Roman" w:cstheme="minorHAnsi"/>
          <w:color w:val="000000"/>
          <w:lang w:eastAsia="pt-PT"/>
        </w:rPr>
        <w:t>s</w:t>
      </w:r>
      <w:r w:rsidR="00A62E4A" w:rsidRPr="00A62E4A">
        <w:t xml:space="preserve"> </w:t>
      </w:r>
      <w:r w:rsidR="00A62E4A" w:rsidRPr="00A62E4A">
        <w:rPr>
          <w:rFonts w:eastAsia="Times New Roman" w:cstheme="minorHAnsi"/>
          <w:color w:val="000000"/>
          <w:lang w:eastAsia="pt-PT"/>
        </w:rPr>
        <w:t>membro</w:t>
      </w:r>
      <w:r w:rsidR="00A62E4A">
        <w:rPr>
          <w:rFonts w:eastAsia="Times New Roman" w:cstheme="minorHAnsi"/>
          <w:color w:val="000000"/>
          <w:lang w:eastAsia="pt-PT"/>
        </w:rPr>
        <w:t>s</w:t>
      </w:r>
      <w:r w:rsidR="00A62E4A" w:rsidRPr="00A62E4A">
        <w:rPr>
          <w:rFonts w:eastAsia="Times New Roman" w:cstheme="minorHAnsi"/>
          <w:color w:val="000000"/>
          <w:lang w:eastAsia="pt-PT"/>
        </w:rPr>
        <w:t xml:space="preserve"> do Governo responsáve</w:t>
      </w:r>
      <w:r w:rsidR="00A62E4A">
        <w:rPr>
          <w:rFonts w:eastAsia="Times New Roman" w:cstheme="minorHAnsi"/>
          <w:color w:val="000000"/>
          <w:lang w:eastAsia="pt-PT"/>
        </w:rPr>
        <w:t>is</w:t>
      </w:r>
      <w:r w:rsidR="00A62E4A" w:rsidRPr="00A62E4A">
        <w:rPr>
          <w:rFonts w:eastAsia="Times New Roman" w:cstheme="minorHAnsi"/>
          <w:color w:val="000000"/>
          <w:lang w:eastAsia="pt-PT"/>
        </w:rPr>
        <w:t xml:space="preserve"> </w:t>
      </w:r>
      <w:bookmarkStart w:id="3" w:name="_Hlk65241982"/>
      <w:r w:rsidR="00A62E4A" w:rsidRPr="00A62E4A">
        <w:rPr>
          <w:rFonts w:eastAsia="Times New Roman" w:cstheme="minorHAnsi"/>
          <w:color w:val="000000"/>
          <w:lang w:eastAsia="pt-PT"/>
        </w:rPr>
        <w:t>pe</w:t>
      </w:r>
      <w:r w:rsidR="00A62E4A">
        <w:rPr>
          <w:rFonts w:eastAsia="Times New Roman" w:cstheme="minorHAnsi"/>
          <w:color w:val="000000"/>
          <w:lang w:eastAsia="pt-PT"/>
        </w:rPr>
        <w:t>la</w:t>
      </w:r>
      <w:r w:rsidR="00A62E4A" w:rsidRPr="00A62E4A">
        <w:rPr>
          <w:rFonts w:eastAsia="Times New Roman" w:cstheme="minorHAnsi"/>
          <w:color w:val="000000"/>
          <w:lang w:eastAsia="pt-PT"/>
        </w:rPr>
        <w:t xml:space="preserve"> área do </w:t>
      </w:r>
      <w:r w:rsidR="00A62E4A">
        <w:rPr>
          <w:rFonts w:eastAsia="Times New Roman" w:cstheme="minorHAnsi"/>
          <w:color w:val="000000"/>
          <w:lang w:eastAsia="pt-PT"/>
        </w:rPr>
        <w:t>ambiente e da agricultura</w:t>
      </w:r>
      <w:bookmarkEnd w:id="3"/>
      <w:r w:rsidRPr="00363AB9">
        <w:rPr>
          <w:rFonts w:eastAsia="Times New Roman" w:cstheme="minorHAnsi"/>
          <w:color w:val="000000"/>
          <w:lang w:eastAsia="pt-PT"/>
        </w:rPr>
        <w:t xml:space="preserve">, a emitir no prazo de </w:t>
      </w:r>
      <w:r w:rsidR="00A62E4A">
        <w:rPr>
          <w:rFonts w:eastAsia="Times New Roman" w:cstheme="minorHAnsi"/>
          <w:color w:val="000000"/>
          <w:lang w:eastAsia="pt-PT"/>
        </w:rPr>
        <w:t>6</w:t>
      </w:r>
      <w:r w:rsidRPr="00363AB9">
        <w:rPr>
          <w:rFonts w:eastAsia="Times New Roman" w:cstheme="minorHAnsi"/>
          <w:color w:val="000000"/>
          <w:lang w:eastAsia="pt-PT"/>
        </w:rPr>
        <w:t>0 dias.</w:t>
      </w:r>
    </w:p>
    <w:p w14:paraId="688B4454" w14:textId="668E9F4B" w:rsidR="00B84365" w:rsidRDefault="00363AB9" w:rsidP="00363AB9">
      <w:pPr>
        <w:spacing w:before="220" w:after="220" w:line="360" w:lineRule="auto"/>
        <w:jc w:val="both"/>
        <w:rPr>
          <w:rFonts w:eastAsia="Times New Roman" w:cstheme="minorHAnsi"/>
          <w:color w:val="000000"/>
          <w:lang w:eastAsia="pt-PT"/>
        </w:rPr>
      </w:pPr>
      <w:r w:rsidRPr="00363AB9">
        <w:rPr>
          <w:rFonts w:eastAsia="Times New Roman" w:cstheme="minorHAnsi"/>
          <w:color w:val="000000"/>
          <w:lang w:eastAsia="pt-PT"/>
        </w:rPr>
        <w:t xml:space="preserve">2 - O parecer a que se refere o número anterior é requerido junto </w:t>
      </w:r>
      <w:r w:rsidR="00A62E4A">
        <w:rPr>
          <w:rFonts w:eastAsia="Times New Roman" w:cstheme="minorHAnsi"/>
          <w:color w:val="000000"/>
          <w:lang w:eastAsia="pt-PT"/>
        </w:rPr>
        <w:t xml:space="preserve">da </w:t>
      </w:r>
      <w:r w:rsidR="00B84365" w:rsidRPr="00B84365">
        <w:rPr>
          <w:rFonts w:eastAsia="Times New Roman" w:cstheme="minorHAnsi"/>
          <w:color w:val="000000"/>
          <w:lang w:eastAsia="pt-PT"/>
        </w:rPr>
        <w:t>entidade regional da RAN</w:t>
      </w:r>
      <w:r w:rsidR="00A62E4A" w:rsidRPr="00A62E4A">
        <w:rPr>
          <w:rFonts w:eastAsia="Times New Roman" w:cstheme="minorHAnsi"/>
          <w:color w:val="000000"/>
          <w:lang w:eastAsia="pt-PT"/>
        </w:rPr>
        <w:t xml:space="preserve"> e dirigido ao</w:t>
      </w:r>
      <w:r w:rsidR="00A62E4A">
        <w:rPr>
          <w:rFonts w:eastAsia="Times New Roman" w:cstheme="minorHAnsi"/>
          <w:color w:val="000000"/>
          <w:lang w:eastAsia="pt-PT"/>
        </w:rPr>
        <w:t>s</w:t>
      </w:r>
      <w:r w:rsidR="00A62E4A" w:rsidRPr="00A62E4A">
        <w:rPr>
          <w:rFonts w:eastAsia="Times New Roman" w:cstheme="minorHAnsi"/>
          <w:color w:val="000000"/>
          <w:lang w:eastAsia="pt-PT"/>
        </w:rPr>
        <w:t xml:space="preserve"> membro</w:t>
      </w:r>
      <w:r w:rsidR="00B84365">
        <w:rPr>
          <w:rFonts w:eastAsia="Times New Roman" w:cstheme="minorHAnsi"/>
          <w:color w:val="000000"/>
          <w:lang w:eastAsia="pt-PT"/>
        </w:rPr>
        <w:t>s</w:t>
      </w:r>
      <w:r w:rsidR="00A62E4A" w:rsidRPr="00A62E4A">
        <w:rPr>
          <w:rFonts w:eastAsia="Times New Roman" w:cstheme="minorHAnsi"/>
          <w:color w:val="000000"/>
          <w:lang w:eastAsia="pt-PT"/>
        </w:rPr>
        <w:t xml:space="preserve"> do Governo responsáve</w:t>
      </w:r>
      <w:r w:rsidR="00A62E4A">
        <w:rPr>
          <w:rFonts w:eastAsia="Times New Roman" w:cstheme="minorHAnsi"/>
          <w:color w:val="000000"/>
          <w:lang w:eastAsia="pt-PT"/>
        </w:rPr>
        <w:t>is</w:t>
      </w:r>
      <w:r w:rsidR="00A62E4A" w:rsidRPr="00A62E4A">
        <w:rPr>
          <w:rFonts w:eastAsia="Times New Roman" w:cstheme="minorHAnsi"/>
          <w:color w:val="000000"/>
          <w:lang w:eastAsia="pt-PT"/>
        </w:rPr>
        <w:t xml:space="preserve"> </w:t>
      </w:r>
      <w:r w:rsidR="00B84365" w:rsidRPr="00B84365">
        <w:rPr>
          <w:rFonts w:eastAsia="Times New Roman" w:cstheme="minorHAnsi"/>
          <w:color w:val="000000"/>
          <w:lang w:eastAsia="pt-PT"/>
        </w:rPr>
        <w:t>pela área do ambiente e da agricultura</w:t>
      </w:r>
      <w:r w:rsidR="00550215">
        <w:rPr>
          <w:rFonts w:eastAsia="Times New Roman" w:cstheme="minorHAnsi"/>
          <w:color w:val="000000"/>
          <w:lang w:eastAsia="pt-PT"/>
        </w:rPr>
        <w:t>.</w:t>
      </w:r>
    </w:p>
    <w:p w14:paraId="51B4F42C" w14:textId="018A0FAF" w:rsidR="00363AB9" w:rsidRDefault="00B84365" w:rsidP="00363AB9">
      <w:pPr>
        <w:spacing w:before="220" w:after="220" w:line="360" w:lineRule="auto"/>
        <w:jc w:val="both"/>
        <w:rPr>
          <w:rFonts w:eastAsia="Times New Roman" w:cstheme="minorHAnsi"/>
          <w:color w:val="000000"/>
          <w:lang w:eastAsia="pt-PT"/>
        </w:rPr>
      </w:pPr>
      <w:r>
        <w:rPr>
          <w:rFonts w:eastAsia="Times New Roman" w:cstheme="minorHAnsi"/>
          <w:color w:val="000000"/>
          <w:lang w:eastAsia="pt-PT"/>
        </w:rPr>
        <w:lastRenderedPageBreak/>
        <w:t>3 - S</w:t>
      </w:r>
      <w:r w:rsidRPr="00B84365">
        <w:rPr>
          <w:rFonts w:eastAsia="Times New Roman" w:cstheme="minorHAnsi"/>
          <w:color w:val="000000"/>
          <w:lang w:eastAsia="pt-PT"/>
        </w:rPr>
        <w:t>empre que tal se mostre necessário e por uma única vez,</w:t>
      </w:r>
      <w:r>
        <w:rPr>
          <w:rFonts w:eastAsia="Times New Roman" w:cstheme="minorHAnsi"/>
          <w:color w:val="000000"/>
          <w:lang w:eastAsia="pt-PT"/>
        </w:rPr>
        <w:t xml:space="preserve"> </w:t>
      </w:r>
      <w:r w:rsidR="002E5EC2">
        <w:rPr>
          <w:rFonts w:eastAsia="Times New Roman" w:cstheme="minorHAnsi"/>
          <w:color w:val="000000"/>
          <w:lang w:eastAsia="pt-PT"/>
        </w:rPr>
        <w:t xml:space="preserve">podem </w:t>
      </w:r>
      <w:r>
        <w:rPr>
          <w:rFonts w:eastAsia="Times New Roman" w:cstheme="minorHAnsi"/>
          <w:color w:val="000000"/>
          <w:lang w:eastAsia="pt-PT"/>
        </w:rPr>
        <w:t>as entidades</w:t>
      </w:r>
      <w:r w:rsidR="002E5EC2">
        <w:rPr>
          <w:rFonts w:eastAsia="Times New Roman" w:cstheme="minorHAnsi"/>
          <w:color w:val="000000"/>
          <w:lang w:eastAsia="pt-PT"/>
        </w:rPr>
        <w:t xml:space="preserve"> referidas no número anterior</w:t>
      </w:r>
      <w:r>
        <w:rPr>
          <w:rFonts w:eastAsia="Times New Roman" w:cstheme="minorHAnsi"/>
          <w:color w:val="000000"/>
          <w:lang w:eastAsia="pt-PT"/>
        </w:rPr>
        <w:t xml:space="preserve"> </w:t>
      </w:r>
      <w:r w:rsidR="00363AB9" w:rsidRPr="00363AB9">
        <w:rPr>
          <w:rFonts w:eastAsia="Times New Roman" w:cstheme="minorHAnsi"/>
          <w:color w:val="000000"/>
          <w:lang w:eastAsia="pt-PT"/>
        </w:rPr>
        <w:t>solicitar ao requerente, no prazo máximo de 1</w:t>
      </w:r>
      <w:r>
        <w:rPr>
          <w:rFonts w:eastAsia="Times New Roman" w:cstheme="minorHAnsi"/>
          <w:color w:val="000000"/>
          <w:lang w:eastAsia="pt-PT"/>
        </w:rPr>
        <w:t>5</w:t>
      </w:r>
      <w:r w:rsidR="00363AB9" w:rsidRPr="00363AB9">
        <w:rPr>
          <w:rFonts w:eastAsia="Times New Roman" w:cstheme="minorHAnsi"/>
          <w:color w:val="000000"/>
          <w:lang w:eastAsia="pt-PT"/>
        </w:rPr>
        <w:t xml:space="preserve"> dias a contar da data da </w:t>
      </w:r>
      <w:r w:rsidRPr="00363AB9">
        <w:rPr>
          <w:rFonts w:eastAsia="Times New Roman" w:cstheme="minorHAnsi"/>
          <w:color w:val="000000"/>
          <w:lang w:eastAsia="pt-PT"/>
        </w:rPr>
        <w:t>recepção</w:t>
      </w:r>
      <w:r w:rsidR="00363AB9" w:rsidRPr="00363AB9">
        <w:rPr>
          <w:rFonts w:eastAsia="Times New Roman" w:cstheme="minorHAnsi"/>
          <w:color w:val="000000"/>
          <w:lang w:eastAsia="pt-PT"/>
        </w:rPr>
        <w:t xml:space="preserve"> do processo,</w:t>
      </w:r>
      <w:r w:rsidR="002E5EC2">
        <w:rPr>
          <w:rFonts w:eastAsia="Times New Roman" w:cstheme="minorHAnsi"/>
          <w:color w:val="000000"/>
          <w:lang w:eastAsia="pt-PT"/>
        </w:rPr>
        <w:t xml:space="preserve"> os</w:t>
      </w:r>
      <w:r w:rsidR="00363AB9" w:rsidRPr="00363AB9">
        <w:rPr>
          <w:rFonts w:eastAsia="Times New Roman" w:cstheme="minorHAnsi"/>
          <w:color w:val="000000"/>
          <w:lang w:eastAsia="pt-PT"/>
        </w:rPr>
        <w:t xml:space="preserve"> elementos adicionais relevantes para a decisão, suspendendo-se o prazo para a emissão do parecer referido no n.º 1.</w:t>
      </w:r>
    </w:p>
    <w:p w14:paraId="28884EE5" w14:textId="6B3A5D6F" w:rsidR="002E5EC2" w:rsidRPr="00363AB9" w:rsidRDefault="002E5EC2" w:rsidP="00363AB9">
      <w:pPr>
        <w:spacing w:before="220" w:after="220" w:line="360" w:lineRule="auto"/>
        <w:jc w:val="both"/>
        <w:rPr>
          <w:rFonts w:eastAsia="Times New Roman" w:cstheme="minorHAnsi"/>
          <w:color w:val="000000"/>
          <w:lang w:eastAsia="pt-PT"/>
        </w:rPr>
      </w:pPr>
      <w:r>
        <w:rPr>
          <w:rFonts w:eastAsia="Times New Roman" w:cstheme="minorHAnsi"/>
          <w:color w:val="000000"/>
          <w:lang w:eastAsia="pt-PT"/>
        </w:rPr>
        <w:t xml:space="preserve">4 – A emissão do parecer referido no presente a artigo </w:t>
      </w:r>
      <w:r w:rsidR="006A7151">
        <w:rPr>
          <w:rFonts w:eastAsia="Times New Roman" w:cstheme="minorHAnsi"/>
          <w:color w:val="000000"/>
          <w:lang w:eastAsia="pt-PT"/>
        </w:rPr>
        <w:t xml:space="preserve">deve ser </w:t>
      </w:r>
      <w:r>
        <w:rPr>
          <w:rFonts w:eastAsia="Times New Roman" w:cstheme="minorHAnsi"/>
          <w:color w:val="000000"/>
          <w:lang w:eastAsia="pt-PT"/>
        </w:rPr>
        <w:t xml:space="preserve">precedida de </w:t>
      </w:r>
      <w:r w:rsidR="006A7151">
        <w:rPr>
          <w:rFonts w:eastAsia="Times New Roman" w:cstheme="minorHAnsi"/>
          <w:color w:val="000000"/>
          <w:lang w:eastAsia="pt-PT"/>
        </w:rPr>
        <w:t>pronúncia, de carácter facultativo</w:t>
      </w:r>
      <w:r>
        <w:rPr>
          <w:rFonts w:eastAsia="Times New Roman" w:cstheme="minorHAnsi"/>
          <w:color w:val="000000"/>
          <w:lang w:eastAsia="pt-PT"/>
        </w:rPr>
        <w:t>,</w:t>
      </w:r>
      <w:r w:rsidR="006A7151">
        <w:rPr>
          <w:rFonts w:eastAsia="Times New Roman" w:cstheme="minorHAnsi"/>
          <w:color w:val="000000"/>
          <w:lang w:eastAsia="pt-PT"/>
        </w:rPr>
        <w:t xml:space="preserve"> a realizar</w:t>
      </w:r>
      <w:r>
        <w:rPr>
          <w:rFonts w:eastAsia="Times New Roman" w:cstheme="minorHAnsi"/>
          <w:color w:val="000000"/>
          <w:lang w:eastAsia="pt-PT"/>
        </w:rPr>
        <w:t xml:space="preserve"> no prazo de 30 dias a contar da data da recepção do processo, </w:t>
      </w:r>
      <w:r w:rsidR="006A7151">
        <w:rPr>
          <w:rFonts w:eastAsia="Times New Roman" w:cstheme="minorHAnsi"/>
          <w:color w:val="000000"/>
          <w:lang w:eastAsia="pt-PT"/>
        </w:rPr>
        <w:t>da</w:t>
      </w:r>
      <w:r w:rsidR="006A7151" w:rsidRPr="006A7151">
        <w:t xml:space="preserve"> </w:t>
      </w:r>
      <w:r w:rsidR="006A7151" w:rsidRPr="006A7151">
        <w:rPr>
          <w:rFonts w:eastAsia="Times New Roman" w:cstheme="minorHAnsi"/>
          <w:color w:val="000000"/>
          <w:lang w:eastAsia="pt-PT"/>
        </w:rPr>
        <w:t>entidade regional da RAN</w:t>
      </w:r>
      <w:r w:rsidR="006A7151">
        <w:rPr>
          <w:rFonts w:eastAsia="Times New Roman" w:cstheme="minorHAnsi"/>
          <w:color w:val="000000"/>
          <w:lang w:eastAsia="pt-PT"/>
        </w:rPr>
        <w:t xml:space="preserve"> e da assembleia municipal</w:t>
      </w:r>
      <w:r w:rsidRPr="002E5EC2">
        <w:rPr>
          <w:rFonts w:eastAsia="Times New Roman" w:cstheme="minorHAnsi"/>
          <w:color w:val="000000"/>
          <w:lang w:eastAsia="pt-PT"/>
        </w:rPr>
        <w:t xml:space="preserve"> do concelho onde se pretende </w:t>
      </w:r>
      <w:r w:rsidR="006A7151">
        <w:rPr>
          <w:rFonts w:eastAsia="Times New Roman" w:cstheme="minorHAnsi"/>
          <w:color w:val="000000"/>
          <w:lang w:eastAsia="pt-PT"/>
        </w:rPr>
        <w:t>instalar a nova exploração.</w:t>
      </w:r>
    </w:p>
    <w:p w14:paraId="728EB584" w14:textId="3333F8D9" w:rsidR="00363AB9" w:rsidRDefault="00363AB9" w:rsidP="00363AB9">
      <w:pPr>
        <w:spacing w:before="220" w:after="220" w:line="360" w:lineRule="auto"/>
        <w:jc w:val="both"/>
        <w:rPr>
          <w:rFonts w:eastAsia="Times New Roman" w:cstheme="minorHAnsi"/>
          <w:color w:val="000000"/>
          <w:lang w:eastAsia="pt-PT"/>
        </w:rPr>
      </w:pPr>
      <w:r w:rsidRPr="00363AB9">
        <w:rPr>
          <w:rFonts w:eastAsia="Times New Roman" w:cstheme="minorHAnsi"/>
          <w:color w:val="000000"/>
          <w:lang w:eastAsia="pt-PT"/>
        </w:rPr>
        <w:t>5 - Se o parecer não for emitido no prazo previsto no n.º 1, considera</w:t>
      </w:r>
      <w:r w:rsidR="006A7151">
        <w:rPr>
          <w:rFonts w:eastAsia="Times New Roman" w:cstheme="minorHAnsi"/>
          <w:color w:val="000000"/>
          <w:lang w:eastAsia="pt-PT"/>
        </w:rPr>
        <w:t>-</w:t>
      </w:r>
      <w:r w:rsidRPr="00363AB9">
        <w:rPr>
          <w:rFonts w:eastAsia="Times New Roman" w:cstheme="minorHAnsi"/>
          <w:color w:val="000000"/>
          <w:lang w:eastAsia="pt-PT"/>
        </w:rPr>
        <w:t xml:space="preserve">se o mesmo </w:t>
      </w:r>
      <w:r w:rsidR="006A7151">
        <w:rPr>
          <w:rFonts w:eastAsia="Times New Roman" w:cstheme="minorHAnsi"/>
          <w:color w:val="000000"/>
          <w:lang w:eastAsia="pt-PT"/>
        </w:rPr>
        <w:t>des</w:t>
      </w:r>
      <w:r w:rsidRPr="00363AB9">
        <w:rPr>
          <w:rFonts w:eastAsia="Times New Roman" w:cstheme="minorHAnsi"/>
          <w:color w:val="000000"/>
          <w:lang w:eastAsia="pt-PT"/>
        </w:rPr>
        <w:t>favorável</w:t>
      </w:r>
      <w:r>
        <w:rPr>
          <w:rFonts w:eastAsia="Times New Roman" w:cstheme="minorHAnsi"/>
          <w:color w:val="000000"/>
          <w:lang w:eastAsia="pt-PT"/>
        </w:rPr>
        <w:t>.»</w:t>
      </w:r>
    </w:p>
    <w:p w14:paraId="5190D549" w14:textId="77777777" w:rsidR="00363AB9" w:rsidRPr="00156C28" w:rsidRDefault="00363AB9" w:rsidP="00156C28">
      <w:pPr>
        <w:spacing w:before="220" w:after="220" w:line="360" w:lineRule="auto"/>
        <w:jc w:val="both"/>
        <w:rPr>
          <w:rFonts w:eastAsia="Times New Roman" w:cstheme="minorHAnsi"/>
          <w:color w:val="000000"/>
          <w:lang w:eastAsia="pt-PT"/>
        </w:rPr>
      </w:pPr>
    </w:p>
    <w:p w14:paraId="7921C671" w14:textId="6487B398"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 xml:space="preserve">Artigo </w:t>
      </w:r>
      <w:r w:rsidR="005D6AB7">
        <w:rPr>
          <w:rFonts w:asciiTheme="minorHAnsi" w:hAnsiTheme="minorHAnsi" w:cstheme="minorHAnsi"/>
          <w:b/>
          <w:bCs/>
          <w:color w:val="000000"/>
        </w:rPr>
        <w:t>5.</w:t>
      </w:r>
      <w:r w:rsidRPr="00156C28">
        <w:rPr>
          <w:rFonts w:asciiTheme="minorHAnsi" w:hAnsiTheme="minorHAnsi" w:cstheme="minorHAnsi"/>
          <w:b/>
          <w:bCs/>
          <w:color w:val="000000"/>
        </w:rPr>
        <w:t>º</w:t>
      </w:r>
    </w:p>
    <w:p w14:paraId="1FC6D3AA" w14:textId="77777777" w:rsidR="00156C28" w:rsidRPr="00156C28" w:rsidRDefault="00156C28" w:rsidP="00156C28">
      <w:pPr>
        <w:pStyle w:val="NormalWeb"/>
        <w:spacing w:before="220" w:after="220" w:line="360" w:lineRule="auto"/>
        <w:jc w:val="center"/>
        <w:rPr>
          <w:rFonts w:asciiTheme="minorHAnsi" w:hAnsiTheme="minorHAnsi" w:cstheme="minorHAnsi"/>
          <w:b/>
          <w:bCs/>
          <w:color w:val="000000"/>
        </w:rPr>
      </w:pPr>
      <w:r w:rsidRPr="00156C28">
        <w:rPr>
          <w:rFonts w:asciiTheme="minorHAnsi" w:hAnsiTheme="minorHAnsi" w:cstheme="minorHAnsi"/>
          <w:b/>
          <w:bCs/>
          <w:color w:val="000000"/>
        </w:rPr>
        <w:t xml:space="preserve">Entrada em vigor </w:t>
      </w:r>
    </w:p>
    <w:p w14:paraId="29B2E8EA" w14:textId="77777777" w:rsidR="00156C28" w:rsidRPr="00156C28" w:rsidRDefault="00156C28" w:rsidP="00156C28">
      <w:pPr>
        <w:pStyle w:val="NormalWeb"/>
        <w:spacing w:before="220" w:beforeAutospacing="0" w:after="220" w:afterAutospacing="0" w:line="360" w:lineRule="auto"/>
        <w:jc w:val="both"/>
        <w:rPr>
          <w:rFonts w:asciiTheme="minorHAnsi" w:hAnsiTheme="minorHAnsi" w:cstheme="minorHAnsi"/>
          <w:color w:val="000000"/>
        </w:rPr>
      </w:pPr>
      <w:r w:rsidRPr="00156C28">
        <w:rPr>
          <w:rFonts w:asciiTheme="minorHAnsi" w:hAnsiTheme="minorHAnsi" w:cstheme="minorHAnsi"/>
          <w:color w:val="000000"/>
        </w:rPr>
        <w:t>A presente lei entra em vigor no dia seguinte ao da sua publicação. </w:t>
      </w:r>
    </w:p>
    <w:p w14:paraId="37054355" w14:textId="77777777" w:rsidR="00EF4D0F" w:rsidRDefault="00EF4D0F" w:rsidP="00003C00">
      <w:pPr>
        <w:spacing w:before="220" w:after="220" w:line="360" w:lineRule="auto"/>
        <w:jc w:val="both"/>
        <w:rPr>
          <w:rFonts w:ascii="Calibri" w:eastAsia="Times New Roman" w:hAnsi="Calibri" w:cs="Times New Roman"/>
          <w:color w:val="000000"/>
          <w:lang w:eastAsia="pt-PT"/>
        </w:rPr>
      </w:pPr>
    </w:p>
    <w:p w14:paraId="2114E7C7" w14:textId="6E1CFC26" w:rsidR="00D56A01" w:rsidRDefault="00D56A01" w:rsidP="00003C00">
      <w:pPr>
        <w:spacing w:before="220" w:after="220" w:line="360" w:lineRule="auto"/>
        <w:jc w:val="both"/>
        <w:rPr>
          <w:rFonts w:ascii="Calibri" w:eastAsia="Times New Roman" w:hAnsi="Calibri" w:cs="Times New Roman"/>
          <w:color w:val="000000"/>
          <w:lang w:eastAsia="pt-PT"/>
        </w:rPr>
      </w:pPr>
      <w:r w:rsidRPr="00F21165">
        <w:rPr>
          <w:rFonts w:ascii="Calibri" w:eastAsia="Times New Roman" w:hAnsi="Calibri" w:cs="Times New Roman"/>
          <w:color w:val="000000"/>
          <w:lang w:eastAsia="pt-PT"/>
        </w:rPr>
        <w:t xml:space="preserve">Palácio de São Bento, </w:t>
      </w:r>
      <w:r w:rsidR="00156C28">
        <w:rPr>
          <w:rFonts w:ascii="Calibri" w:eastAsia="Times New Roman" w:hAnsi="Calibri" w:cs="Times New Roman"/>
          <w:color w:val="000000"/>
          <w:lang w:eastAsia="pt-PT"/>
        </w:rPr>
        <w:t>2</w:t>
      </w:r>
      <w:r w:rsidR="005D6AB7">
        <w:rPr>
          <w:rFonts w:ascii="Calibri" w:eastAsia="Times New Roman" w:hAnsi="Calibri" w:cs="Times New Roman"/>
          <w:color w:val="000000"/>
          <w:lang w:eastAsia="pt-PT"/>
        </w:rPr>
        <w:t>6</w:t>
      </w:r>
      <w:r w:rsidR="000B52FD" w:rsidRPr="00F21165">
        <w:rPr>
          <w:rFonts w:ascii="Calibri" w:eastAsia="Times New Roman" w:hAnsi="Calibri" w:cs="Times New Roman"/>
          <w:color w:val="000000"/>
          <w:lang w:eastAsia="pt-PT"/>
        </w:rPr>
        <w:t xml:space="preserve"> </w:t>
      </w:r>
      <w:r w:rsidRPr="00F21165">
        <w:rPr>
          <w:rFonts w:ascii="Calibri" w:eastAsia="Times New Roman" w:hAnsi="Calibri" w:cs="Times New Roman"/>
          <w:color w:val="000000"/>
          <w:lang w:eastAsia="pt-PT"/>
        </w:rPr>
        <w:t xml:space="preserve">de </w:t>
      </w:r>
      <w:r w:rsidR="00733153">
        <w:rPr>
          <w:rFonts w:ascii="Calibri" w:eastAsia="Times New Roman" w:hAnsi="Calibri" w:cs="Times New Roman"/>
          <w:color w:val="000000"/>
          <w:lang w:eastAsia="pt-PT"/>
        </w:rPr>
        <w:t>Fevereiro</w:t>
      </w:r>
      <w:r w:rsidRPr="00F21165">
        <w:rPr>
          <w:rFonts w:ascii="Calibri" w:eastAsia="Times New Roman" w:hAnsi="Calibri" w:cs="Times New Roman"/>
          <w:color w:val="000000"/>
          <w:lang w:eastAsia="pt-PT"/>
        </w:rPr>
        <w:t xml:space="preserve"> de 202</w:t>
      </w:r>
      <w:r w:rsidR="000A0CC9">
        <w:rPr>
          <w:rFonts w:ascii="Calibri" w:eastAsia="Times New Roman" w:hAnsi="Calibri" w:cs="Times New Roman"/>
          <w:color w:val="000000"/>
          <w:lang w:eastAsia="pt-PT"/>
        </w:rPr>
        <w:t>1</w:t>
      </w:r>
      <w:r w:rsidRPr="00F21165">
        <w:rPr>
          <w:rFonts w:ascii="Calibri" w:eastAsia="Times New Roman" w:hAnsi="Calibri" w:cs="Times New Roman"/>
          <w:color w:val="000000"/>
          <w:lang w:eastAsia="pt-PT"/>
        </w:rPr>
        <w:t>.</w:t>
      </w:r>
    </w:p>
    <w:p w14:paraId="3A0C7C29" w14:textId="77777777" w:rsidR="00C368F3" w:rsidRPr="00F21165" w:rsidRDefault="00C368F3" w:rsidP="00003C00">
      <w:pPr>
        <w:spacing w:before="220" w:after="220" w:line="360" w:lineRule="auto"/>
        <w:jc w:val="both"/>
        <w:rPr>
          <w:rFonts w:ascii="-webkit-standard" w:eastAsia="Times New Roman" w:hAnsi="-webkit-standard" w:cs="Times New Roman"/>
          <w:color w:val="000000"/>
          <w:lang w:eastAsia="pt-PT"/>
        </w:rPr>
      </w:pPr>
    </w:p>
    <w:p w14:paraId="0C03F396" w14:textId="77777777" w:rsidR="00D56A01" w:rsidRPr="00F21165" w:rsidRDefault="002F28F0" w:rsidP="00D56A01">
      <w:pPr>
        <w:spacing w:before="220" w:after="220" w:line="360" w:lineRule="auto"/>
        <w:jc w:val="center"/>
        <w:rPr>
          <w:rFonts w:ascii="-webkit-standard" w:eastAsia="Times New Roman" w:hAnsi="-webkit-standard" w:cs="Times New Roman"/>
          <w:color w:val="000000"/>
          <w:lang w:eastAsia="pt-PT"/>
        </w:rPr>
      </w:pPr>
      <w:r>
        <w:rPr>
          <w:rFonts w:ascii="Calibri" w:eastAsia="Times New Roman" w:hAnsi="Calibri" w:cs="Times New Roman"/>
          <w:color w:val="000000"/>
          <w:lang w:eastAsia="pt-PT"/>
        </w:rPr>
        <w:t>O deputado e a</w:t>
      </w:r>
      <w:r w:rsidR="00D56A01" w:rsidRPr="00F21165">
        <w:rPr>
          <w:rFonts w:ascii="Calibri" w:eastAsia="Times New Roman" w:hAnsi="Calibri" w:cs="Times New Roman"/>
          <w:color w:val="000000"/>
          <w:lang w:eastAsia="pt-PT"/>
        </w:rPr>
        <w:t>s deputadas, </w:t>
      </w:r>
    </w:p>
    <w:p w14:paraId="0EA467EF" w14:textId="77777777" w:rsidR="00D56A01" w:rsidRPr="00F21165" w:rsidRDefault="00D56A01" w:rsidP="00D56A01">
      <w:pPr>
        <w:spacing w:before="220" w:after="220" w:line="360" w:lineRule="auto"/>
        <w:jc w:val="center"/>
        <w:rPr>
          <w:rFonts w:ascii="-webkit-standard" w:eastAsia="Times New Roman" w:hAnsi="-webkit-standard" w:cs="Times New Roman"/>
          <w:color w:val="000000"/>
          <w:lang w:eastAsia="pt-PT"/>
        </w:rPr>
      </w:pPr>
      <w:r w:rsidRPr="00F21165">
        <w:rPr>
          <w:rFonts w:ascii="Calibri" w:eastAsia="Times New Roman" w:hAnsi="Calibri" w:cs="Times New Roman"/>
          <w:color w:val="000000"/>
          <w:lang w:eastAsia="pt-PT"/>
        </w:rPr>
        <w:t>André Silva</w:t>
      </w:r>
    </w:p>
    <w:p w14:paraId="5433F644" w14:textId="77777777" w:rsidR="00D56A01" w:rsidRPr="00F21165" w:rsidRDefault="00D56A01" w:rsidP="00D56A01">
      <w:pPr>
        <w:spacing w:before="220" w:after="220" w:line="360" w:lineRule="auto"/>
        <w:jc w:val="center"/>
        <w:rPr>
          <w:rFonts w:ascii="-webkit-standard" w:eastAsia="Times New Roman" w:hAnsi="-webkit-standard" w:cs="Times New Roman"/>
          <w:color w:val="000000"/>
          <w:lang w:eastAsia="pt-PT"/>
        </w:rPr>
      </w:pPr>
      <w:r w:rsidRPr="00F21165">
        <w:rPr>
          <w:rFonts w:ascii="Calibri" w:eastAsia="Times New Roman" w:hAnsi="Calibri" w:cs="Times New Roman"/>
          <w:color w:val="000000"/>
          <w:lang w:eastAsia="pt-PT"/>
        </w:rPr>
        <w:t>Bebiana Cunha</w:t>
      </w:r>
    </w:p>
    <w:p w14:paraId="687B829D" w14:textId="78C5F660" w:rsidR="00AA3FE9" w:rsidRDefault="00D56A01" w:rsidP="00003C00">
      <w:pPr>
        <w:spacing w:before="220" w:after="220" w:line="360" w:lineRule="auto"/>
        <w:jc w:val="center"/>
        <w:rPr>
          <w:rFonts w:ascii="Calibri" w:eastAsia="Times New Roman" w:hAnsi="Calibri" w:cs="Times New Roman"/>
          <w:color w:val="000000"/>
          <w:lang w:eastAsia="pt-PT"/>
        </w:rPr>
      </w:pPr>
      <w:r w:rsidRPr="00F21165">
        <w:rPr>
          <w:rFonts w:ascii="Calibri" w:eastAsia="Times New Roman" w:hAnsi="Calibri" w:cs="Times New Roman"/>
          <w:color w:val="000000"/>
          <w:lang w:eastAsia="pt-PT"/>
        </w:rPr>
        <w:t>Inês de Sousa Real</w:t>
      </w:r>
    </w:p>
    <w:p w14:paraId="5D89B264" w14:textId="068D875D" w:rsidR="00C10D40" w:rsidRDefault="00C10D40" w:rsidP="00003C00">
      <w:pPr>
        <w:spacing w:before="220" w:after="220" w:line="360" w:lineRule="auto"/>
        <w:jc w:val="center"/>
        <w:rPr>
          <w:rFonts w:ascii="Calibri" w:eastAsia="Times New Roman" w:hAnsi="Calibri" w:cs="Times New Roman"/>
          <w:color w:val="000000"/>
          <w:lang w:eastAsia="pt-PT"/>
        </w:rPr>
      </w:pPr>
    </w:p>
    <w:p w14:paraId="7E8EB6E0" w14:textId="440AA324" w:rsidR="00C10D40" w:rsidRDefault="00C10D40" w:rsidP="00003C00">
      <w:pPr>
        <w:spacing w:before="220" w:after="220" w:line="360" w:lineRule="auto"/>
        <w:jc w:val="center"/>
        <w:rPr>
          <w:rFonts w:ascii="Calibri" w:eastAsia="Times New Roman" w:hAnsi="Calibri" w:cs="Times New Roman"/>
          <w:color w:val="000000"/>
          <w:lang w:eastAsia="pt-PT"/>
        </w:rPr>
      </w:pPr>
    </w:p>
    <w:p w14:paraId="6476B33F" w14:textId="38C75B64" w:rsidR="00C10D40" w:rsidRDefault="00C10D40" w:rsidP="005D6AB7">
      <w:pPr>
        <w:spacing w:before="220" w:after="220" w:line="360" w:lineRule="auto"/>
        <w:rPr>
          <w:rFonts w:ascii="Calibri" w:eastAsia="Times New Roman" w:hAnsi="Calibri" w:cs="Times New Roman"/>
          <w:color w:val="000000"/>
          <w:lang w:eastAsia="pt-PT"/>
        </w:rPr>
      </w:pPr>
    </w:p>
    <w:p w14:paraId="5309ED8F" w14:textId="3400FDBF" w:rsidR="00C10D40" w:rsidRPr="00F9028F" w:rsidRDefault="00C10D40" w:rsidP="00003C00">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w:t>
      </w:r>
      <w:r w:rsidR="005F43BF" w:rsidRPr="00F9028F">
        <w:rPr>
          <w:rFonts w:eastAsia="Times New Roman" w:cstheme="minorHAnsi"/>
          <w:color w:val="000000"/>
          <w:lang w:eastAsia="pt-PT"/>
        </w:rPr>
        <w:t>NEXO</w:t>
      </w:r>
      <w:r w:rsidRPr="00F9028F">
        <w:rPr>
          <w:rFonts w:eastAsia="Times New Roman" w:cstheme="minorHAnsi"/>
          <w:color w:val="000000"/>
          <w:lang w:eastAsia="pt-PT"/>
        </w:rPr>
        <w:t xml:space="preserve"> I</w:t>
      </w:r>
    </w:p>
    <w:p w14:paraId="164737EC" w14:textId="6715A671" w:rsidR="00C10D40" w:rsidRPr="00F9028F" w:rsidRDefault="00C10D40" w:rsidP="00003C00">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 que se refere o artigo 2.º)</w:t>
      </w:r>
    </w:p>
    <w:p w14:paraId="2EA623C1" w14:textId="77777777" w:rsidR="00C10D40" w:rsidRPr="00F9028F" w:rsidRDefault="00C10D40" w:rsidP="00C10D40">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«ANEXO II</w:t>
      </w:r>
    </w:p>
    <w:p w14:paraId="36B6625B" w14:textId="77777777" w:rsidR="00C10D40" w:rsidRPr="00F9028F" w:rsidRDefault="00C10D40" w:rsidP="00C10D40">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p w14:paraId="14B87942" w14:textId="04A0CACD" w:rsidR="000815FB" w:rsidRPr="00F9028F" w:rsidRDefault="00C10D40"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819"/>
        <w:gridCol w:w="3686"/>
      </w:tblGrid>
      <w:tr w:rsidR="00D95099" w:rsidRPr="00F9028F" w14:paraId="24FF00F0" w14:textId="77777777" w:rsidTr="000815FB">
        <w:trPr>
          <w:jc w:val="center"/>
        </w:trPr>
        <w:tc>
          <w:tcPr>
            <w:tcW w:w="2547" w:type="dxa"/>
            <w:shd w:val="clear" w:color="auto" w:fill="auto"/>
          </w:tcPr>
          <w:p w14:paraId="502BE3C0" w14:textId="77777777" w:rsidR="00D95099" w:rsidRPr="00F9028F" w:rsidRDefault="00D95099"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Tipo de projetos</w:t>
            </w:r>
          </w:p>
        </w:tc>
        <w:tc>
          <w:tcPr>
            <w:tcW w:w="4819" w:type="dxa"/>
            <w:shd w:val="clear" w:color="auto" w:fill="auto"/>
          </w:tcPr>
          <w:p w14:paraId="3ECD18FD" w14:textId="77777777" w:rsidR="00D95099" w:rsidRPr="00F9028F" w:rsidRDefault="00D95099"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Caso geral</w:t>
            </w:r>
          </w:p>
        </w:tc>
        <w:tc>
          <w:tcPr>
            <w:tcW w:w="3686" w:type="dxa"/>
            <w:shd w:val="clear" w:color="auto" w:fill="auto"/>
          </w:tcPr>
          <w:p w14:paraId="5D446C63" w14:textId="77777777" w:rsidR="00D95099" w:rsidRPr="00F9028F" w:rsidRDefault="00D95099"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Áreas sensíveis</w:t>
            </w:r>
          </w:p>
        </w:tc>
      </w:tr>
      <w:tr w:rsidR="000815FB" w:rsidRPr="00F9028F" w14:paraId="5F74E020" w14:textId="77777777" w:rsidTr="00944784">
        <w:trPr>
          <w:jc w:val="center"/>
        </w:trPr>
        <w:tc>
          <w:tcPr>
            <w:tcW w:w="11052" w:type="dxa"/>
            <w:gridSpan w:val="3"/>
            <w:shd w:val="clear" w:color="auto" w:fill="auto"/>
          </w:tcPr>
          <w:p w14:paraId="34F61448" w14:textId="1931CB40"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1 - Agricultura, silvicultura e aquicultura</w:t>
            </w:r>
          </w:p>
        </w:tc>
      </w:tr>
      <w:tr w:rsidR="00D95099" w:rsidRPr="00F9028F" w14:paraId="633FF1EF" w14:textId="77777777" w:rsidTr="000815FB">
        <w:trPr>
          <w:jc w:val="center"/>
        </w:trPr>
        <w:tc>
          <w:tcPr>
            <w:tcW w:w="2547" w:type="dxa"/>
            <w:shd w:val="clear" w:color="auto" w:fill="auto"/>
          </w:tcPr>
          <w:p w14:paraId="65D3AB09" w14:textId="5B4AF654" w:rsidR="00D95099" w:rsidRPr="00F9028F" w:rsidRDefault="000815FB" w:rsidP="000815FB">
            <w:pPr>
              <w:spacing w:before="220" w:after="220" w:line="360" w:lineRule="auto"/>
              <w:jc w:val="both"/>
              <w:rPr>
                <w:rFonts w:eastAsia="Times New Roman" w:cstheme="minorHAnsi"/>
                <w:color w:val="000000"/>
                <w:lang w:eastAsia="pt-PT"/>
              </w:rPr>
            </w:pPr>
            <w:r w:rsidRPr="00F9028F">
              <w:rPr>
                <w:rFonts w:eastAsia="Times New Roman" w:cstheme="minorHAnsi"/>
                <w:color w:val="000000"/>
                <w:lang w:eastAsia="pt-PT"/>
              </w:rPr>
              <w:t>a)</w:t>
            </w:r>
            <w:r w:rsidR="00D95099" w:rsidRPr="00F9028F">
              <w:rPr>
                <w:rFonts w:eastAsia="Times New Roman" w:cstheme="minorHAnsi"/>
                <w:color w:val="000000"/>
                <w:lang w:eastAsia="pt-PT"/>
              </w:rPr>
              <w:t xml:space="preserve"> </w:t>
            </w:r>
            <w:r w:rsidRPr="00F9028F">
              <w:rPr>
                <w:rFonts w:eastAsia="Times New Roman" w:cstheme="minorHAnsi"/>
                <w:color w:val="000000"/>
                <w:lang w:eastAsia="pt-PT"/>
              </w:rPr>
              <w:t>Projectos de emparcelamento rural com ou sem infraestruturação para regadio</w:t>
            </w:r>
          </w:p>
        </w:tc>
        <w:tc>
          <w:tcPr>
            <w:tcW w:w="4819" w:type="dxa"/>
            <w:shd w:val="clear" w:color="auto" w:fill="auto"/>
          </w:tcPr>
          <w:p w14:paraId="3DB3EFB7" w14:textId="77777777"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04556CC9" w14:textId="42AD2956" w:rsidR="00D95099"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 xml:space="preserve"> </w:t>
            </w:r>
            <w:r w:rsidRPr="00F9028F">
              <w:rPr>
                <w:rFonts w:eastAsia="Times New Roman" w:cstheme="minorHAnsi"/>
                <w:color w:val="000000"/>
                <w:lang w:eastAsia="pt-PT"/>
              </w:rPr>
              <w:sym w:font="Symbol" w:char="F0B3"/>
            </w:r>
            <w:r w:rsidRPr="00F9028F">
              <w:rPr>
                <w:rFonts w:eastAsia="Times New Roman" w:cstheme="minorHAnsi"/>
                <w:color w:val="000000"/>
                <w:lang w:eastAsia="pt-PT"/>
              </w:rPr>
              <w:t xml:space="preserve"> 100 </w:t>
            </w:r>
            <w:proofErr w:type="spellStart"/>
            <w:r w:rsidRPr="00F9028F">
              <w:rPr>
                <w:rFonts w:eastAsia="Times New Roman" w:cstheme="minorHAnsi"/>
                <w:color w:val="000000"/>
                <w:lang w:eastAsia="pt-PT"/>
              </w:rPr>
              <w:t>h</w:t>
            </w:r>
            <w:r w:rsidR="00F9028F">
              <w:rPr>
                <w:rFonts w:eastAsia="Times New Roman" w:cstheme="minorHAnsi"/>
                <w:color w:val="000000"/>
                <w:lang w:eastAsia="pt-PT"/>
              </w:rPr>
              <w:t>a</w:t>
            </w:r>
            <w:proofErr w:type="spellEnd"/>
          </w:p>
        </w:tc>
        <w:tc>
          <w:tcPr>
            <w:tcW w:w="3686" w:type="dxa"/>
            <w:shd w:val="clear" w:color="auto" w:fill="auto"/>
          </w:tcPr>
          <w:p w14:paraId="1D05823F" w14:textId="77777777" w:rsidR="00D95099"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5C3B1FCD" w14:textId="079F8FC1"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Todos.</w:t>
            </w:r>
          </w:p>
        </w:tc>
      </w:tr>
      <w:tr w:rsidR="00D95099" w:rsidRPr="00F9028F" w14:paraId="13DC03C1" w14:textId="77777777" w:rsidTr="000815FB">
        <w:trPr>
          <w:jc w:val="center"/>
        </w:trPr>
        <w:tc>
          <w:tcPr>
            <w:tcW w:w="2547" w:type="dxa"/>
            <w:shd w:val="clear" w:color="auto" w:fill="auto"/>
          </w:tcPr>
          <w:p w14:paraId="27313E55" w14:textId="7EFEB023" w:rsidR="00D95099" w:rsidRPr="00F9028F" w:rsidRDefault="00D95099" w:rsidP="000815FB">
            <w:pPr>
              <w:spacing w:before="220" w:after="220" w:line="360" w:lineRule="auto"/>
              <w:jc w:val="both"/>
              <w:rPr>
                <w:rFonts w:eastAsia="Times New Roman" w:cstheme="minorHAnsi"/>
                <w:color w:val="000000"/>
                <w:lang w:eastAsia="pt-PT"/>
              </w:rPr>
            </w:pPr>
            <w:r w:rsidRPr="00F9028F">
              <w:rPr>
                <w:rFonts w:eastAsia="Times New Roman" w:cstheme="minorHAnsi"/>
                <w:color w:val="000000"/>
                <w:lang w:eastAsia="pt-PT"/>
              </w:rPr>
              <w:t xml:space="preserve">b) </w:t>
            </w:r>
            <w:r w:rsidR="000815FB" w:rsidRPr="00F9028F">
              <w:rPr>
                <w:rFonts w:eastAsia="Times New Roman" w:cstheme="minorHAnsi"/>
                <w:color w:val="000000"/>
                <w:lang w:eastAsia="pt-PT"/>
              </w:rPr>
              <w:t>Reconversão de terras não cultivadas há́ mais de cinco anos para agricultura intensiva</w:t>
            </w:r>
          </w:p>
        </w:tc>
        <w:tc>
          <w:tcPr>
            <w:tcW w:w="4819" w:type="dxa"/>
            <w:shd w:val="clear" w:color="auto" w:fill="auto"/>
          </w:tcPr>
          <w:p w14:paraId="27311AEC" w14:textId="77777777" w:rsidR="00D95099" w:rsidRPr="00F9028F" w:rsidRDefault="00D95099"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71A5641B" w14:textId="6E3933C3" w:rsidR="00D95099" w:rsidRPr="00F9028F" w:rsidRDefault="00D95099"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 xml:space="preserve">≥ 1 </w:t>
            </w:r>
            <w:proofErr w:type="spellStart"/>
            <w:r w:rsidR="000815FB" w:rsidRPr="00F9028F">
              <w:rPr>
                <w:rFonts w:eastAsia="Times New Roman" w:cstheme="minorHAnsi"/>
                <w:color w:val="000000"/>
                <w:lang w:eastAsia="pt-PT"/>
              </w:rPr>
              <w:t>ha</w:t>
            </w:r>
            <w:proofErr w:type="spellEnd"/>
          </w:p>
        </w:tc>
        <w:tc>
          <w:tcPr>
            <w:tcW w:w="3686" w:type="dxa"/>
            <w:shd w:val="clear" w:color="auto" w:fill="auto"/>
          </w:tcPr>
          <w:p w14:paraId="71B995AF" w14:textId="77777777" w:rsidR="000815FB"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343C9990" w14:textId="1416FA8E" w:rsidR="00D95099"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Todos.</w:t>
            </w:r>
          </w:p>
        </w:tc>
      </w:tr>
      <w:tr w:rsidR="00D95099" w:rsidRPr="00F9028F" w14:paraId="0F58E520" w14:textId="77777777" w:rsidTr="000815FB">
        <w:trPr>
          <w:trHeight w:val="547"/>
          <w:jc w:val="center"/>
        </w:trPr>
        <w:tc>
          <w:tcPr>
            <w:tcW w:w="2547" w:type="dxa"/>
            <w:shd w:val="clear" w:color="auto" w:fill="auto"/>
          </w:tcPr>
          <w:p w14:paraId="6B33209E" w14:textId="6E55592D" w:rsidR="00D95099" w:rsidRPr="00F9028F" w:rsidRDefault="000815FB" w:rsidP="000815FB">
            <w:pPr>
              <w:spacing w:before="220" w:after="220" w:line="360" w:lineRule="auto"/>
              <w:jc w:val="both"/>
              <w:rPr>
                <w:rFonts w:eastAsia="Times New Roman" w:cstheme="minorHAnsi"/>
                <w:color w:val="000000"/>
                <w:lang w:eastAsia="pt-PT"/>
              </w:rPr>
            </w:pPr>
            <w:r w:rsidRPr="00F9028F">
              <w:rPr>
                <w:rFonts w:eastAsia="Times New Roman" w:cstheme="minorHAnsi"/>
                <w:color w:val="000000"/>
                <w:lang w:eastAsia="pt-PT"/>
              </w:rPr>
              <w:lastRenderedPageBreak/>
              <w:t>c) Projectos de desenvolvimento agrícola que incluam infraestruturação de rega e drenagem</w:t>
            </w:r>
          </w:p>
        </w:tc>
        <w:tc>
          <w:tcPr>
            <w:tcW w:w="4819" w:type="dxa"/>
            <w:shd w:val="clear" w:color="auto" w:fill="auto"/>
          </w:tcPr>
          <w:p w14:paraId="5599BF7E" w14:textId="77777777" w:rsidR="000815FB"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23774510" w14:textId="4563C8DB" w:rsidR="00D95099"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 xml:space="preserve">≥ 100 </w:t>
            </w:r>
            <w:proofErr w:type="spellStart"/>
            <w:r w:rsidRPr="00F9028F">
              <w:rPr>
                <w:rFonts w:eastAsia="Times New Roman" w:cstheme="minorHAnsi"/>
                <w:color w:val="000000"/>
                <w:lang w:eastAsia="pt-PT"/>
              </w:rPr>
              <w:t>ha</w:t>
            </w:r>
            <w:proofErr w:type="spellEnd"/>
          </w:p>
        </w:tc>
        <w:tc>
          <w:tcPr>
            <w:tcW w:w="3686" w:type="dxa"/>
            <w:shd w:val="clear" w:color="auto" w:fill="auto"/>
          </w:tcPr>
          <w:p w14:paraId="5F3AA53B" w14:textId="77777777" w:rsidR="000815FB"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AIA obrigatória:</w:t>
            </w:r>
          </w:p>
          <w:p w14:paraId="31A12D70" w14:textId="67E1AB56" w:rsidR="00D95099" w:rsidRPr="00F9028F" w:rsidRDefault="000815FB" w:rsidP="000815FB">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Todos.</w:t>
            </w:r>
          </w:p>
        </w:tc>
      </w:tr>
      <w:tr w:rsidR="00D95099" w:rsidRPr="00F9028F" w14:paraId="5886B540" w14:textId="77777777" w:rsidTr="000815FB">
        <w:trPr>
          <w:jc w:val="center"/>
        </w:trPr>
        <w:tc>
          <w:tcPr>
            <w:tcW w:w="2547" w:type="dxa"/>
            <w:shd w:val="clear" w:color="auto" w:fill="auto"/>
          </w:tcPr>
          <w:p w14:paraId="605AC262" w14:textId="24B9ED02" w:rsidR="00D95099" w:rsidRPr="00F9028F" w:rsidRDefault="000815FB" w:rsidP="000815FB">
            <w:pPr>
              <w:spacing w:before="220" w:after="220" w:line="360" w:lineRule="auto"/>
              <w:rPr>
                <w:rFonts w:eastAsia="Times New Roman" w:cstheme="minorHAnsi"/>
                <w:color w:val="000000"/>
                <w:lang w:eastAsia="pt-PT"/>
              </w:rPr>
            </w:pPr>
            <w:r w:rsidRPr="00F9028F">
              <w:rPr>
                <w:rFonts w:eastAsia="Times New Roman" w:cstheme="minorHAnsi"/>
                <w:color w:val="000000"/>
                <w:lang w:eastAsia="pt-PT"/>
              </w:rPr>
              <w:t>d)</w:t>
            </w:r>
            <w:r w:rsidR="00D95099" w:rsidRPr="00F9028F">
              <w:rPr>
                <w:rFonts w:eastAsia="Times New Roman" w:cstheme="minorHAnsi"/>
                <w:color w:val="000000"/>
                <w:lang w:eastAsia="pt-PT"/>
              </w:rPr>
              <w:t xml:space="preserve"> </w:t>
            </w:r>
            <w:r w:rsidRPr="00F9028F">
              <w:rPr>
                <w:rFonts w:eastAsia="Times New Roman" w:cstheme="minorHAnsi"/>
                <w:color w:val="000000"/>
                <w:lang w:eastAsia="pt-PT"/>
              </w:rPr>
              <w:t>[…]</w:t>
            </w:r>
          </w:p>
        </w:tc>
        <w:tc>
          <w:tcPr>
            <w:tcW w:w="4819" w:type="dxa"/>
            <w:shd w:val="clear" w:color="auto" w:fill="auto"/>
          </w:tcPr>
          <w:p w14:paraId="1D590F44" w14:textId="4D596590" w:rsidR="00D95099"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p w14:paraId="7CAB5933" w14:textId="4D930597" w:rsidR="00D95099" w:rsidRPr="00F9028F" w:rsidRDefault="00D95099" w:rsidP="00D95099">
            <w:pPr>
              <w:spacing w:before="220" w:after="220" w:line="360" w:lineRule="auto"/>
              <w:jc w:val="center"/>
              <w:rPr>
                <w:rFonts w:eastAsia="Times New Roman" w:cstheme="minorHAnsi"/>
                <w:color w:val="000000"/>
                <w:lang w:eastAsia="pt-PT"/>
              </w:rPr>
            </w:pPr>
          </w:p>
        </w:tc>
        <w:tc>
          <w:tcPr>
            <w:tcW w:w="3686" w:type="dxa"/>
            <w:shd w:val="clear" w:color="auto" w:fill="auto"/>
          </w:tcPr>
          <w:p w14:paraId="0A396FE7" w14:textId="659222F8" w:rsidR="00D95099"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r>
      <w:tr w:rsidR="000815FB" w:rsidRPr="00F9028F" w14:paraId="68A60197" w14:textId="77777777" w:rsidTr="000815FB">
        <w:trPr>
          <w:jc w:val="center"/>
        </w:trPr>
        <w:tc>
          <w:tcPr>
            <w:tcW w:w="2547" w:type="dxa"/>
            <w:shd w:val="clear" w:color="auto" w:fill="auto"/>
          </w:tcPr>
          <w:p w14:paraId="3B6C5669" w14:textId="2815E538" w:rsidR="000815FB" w:rsidRPr="00F9028F" w:rsidRDefault="000815FB" w:rsidP="000815FB">
            <w:pPr>
              <w:spacing w:before="220" w:after="220" w:line="360" w:lineRule="auto"/>
              <w:rPr>
                <w:rFonts w:eastAsia="Times New Roman" w:cstheme="minorHAnsi"/>
                <w:color w:val="000000"/>
                <w:lang w:eastAsia="pt-PT"/>
              </w:rPr>
            </w:pPr>
            <w:r w:rsidRPr="00F9028F">
              <w:rPr>
                <w:rFonts w:eastAsia="Times New Roman" w:cstheme="minorHAnsi"/>
                <w:color w:val="000000"/>
                <w:lang w:eastAsia="pt-PT"/>
              </w:rPr>
              <w:t>e) […]</w:t>
            </w:r>
          </w:p>
        </w:tc>
        <w:tc>
          <w:tcPr>
            <w:tcW w:w="4819" w:type="dxa"/>
            <w:shd w:val="clear" w:color="auto" w:fill="auto"/>
          </w:tcPr>
          <w:p w14:paraId="463BD2B6" w14:textId="732A9226"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c>
          <w:tcPr>
            <w:tcW w:w="3686" w:type="dxa"/>
            <w:shd w:val="clear" w:color="auto" w:fill="auto"/>
          </w:tcPr>
          <w:p w14:paraId="000F5E6C" w14:textId="4D8F506A"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r>
      <w:tr w:rsidR="000815FB" w:rsidRPr="00F9028F" w14:paraId="4B21739D" w14:textId="77777777" w:rsidTr="000815FB">
        <w:trPr>
          <w:jc w:val="center"/>
        </w:trPr>
        <w:tc>
          <w:tcPr>
            <w:tcW w:w="2547" w:type="dxa"/>
            <w:shd w:val="clear" w:color="auto" w:fill="auto"/>
          </w:tcPr>
          <w:p w14:paraId="4F820154" w14:textId="7AECAB6C" w:rsidR="000815FB" w:rsidRPr="00F9028F" w:rsidRDefault="000815FB" w:rsidP="000815FB">
            <w:pPr>
              <w:spacing w:before="220" w:after="220" w:line="360" w:lineRule="auto"/>
              <w:rPr>
                <w:rFonts w:eastAsia="Times New Roman" w:cstheme="minorHAnsi"/>
                <w:color w:val="000000"/>
                <w:lang w:eastAsia="pt-PT"/>
              </w:rPr>
            </w:pPr>
            <w:r w:rsidRPr="00F9028F">
              <w:rPr>
                <w:rFonts w:eastAsia="Times New Roman" w:cstheme="minorHAnsi"/>
                <w:color w:val="000000"/>
                <w:lang w:eastAsia="pt-PT"/>
              </w:rPr>
              <w:t>f) […]</w:t>
            </w:r>
          </w:p>
        </w:tc>
        <w:tc>
          <w:tcPr>
            <w:tcW w:w="4819" w:type="dxa"/>
            <w:shd w:val="clear" w:color="auto" w:fill="auto"/>
          </w:tcPr>
          <w:p w14:paraId="4979DE4A" w14:textId="373F2278"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c>
          <w:tcPr>
            <w:tcW w:w="3686" w:type="dxa"/>
            <w:shd w:val="clear" w:color="auto" w:fill="auto"/>
          </w:tcPr>
          <w:p w14:paraId="63519080" w14:textId="2899D129"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r>
      <w:tr w:rsidR="000815FB" w:rsidRPr="00F9028F" w14:paraId="5D9ED7EE" w14:textId="77777777" w:rsidTr="000815FB">
        <w:trPr>
          <w:jc w:val="center"/>
        </w:trPr>
        <w:tc>
          <w:tcPr>
            <w:tcW w:w="2547" w:type="dxa"/>
            <w:shd w:val="clear" w:color="auto" w:fill="auto"/>
          </w:tcPr>
          <w:p w14:paraId="6934AB4D" w14:textId="2B23F3B5" w:rsidR="000815FB" w:rsidRPr="00F9028F" w:rsidRDefault="000815FB" w:rsidP="000815FB">
            <w:pPr>
              <w:spacing w:before="220" w:after="220" w:line="360" w:lineRule="auto"/>
              <w:rPr>
                <w:rFonts w:eastAsia="Times New Roman" w:cstheme="minorHAnsi"/>
                <w:color w:val="000000"/>
                <w:lang w:eastAsia="pt-PT"/>
              </w:rPr>
            </w:pPr>
            <w:r w:rsidRPr="00F9028F">
              <w:rPr>
                <w:rFonts w:eastAsia="Times New Roman" w:cstheme="minorHAnsi"/>
                <w:color w:val="000000"/>
                <w:lang w:eastAsia="pt-PT"/>
              </w:rPr>
              <w:t>g) […]</w:t>
            </w:r>
          </w:p>
        </w:tc>
        <w:tc>
          <w:tcPr>
            <w:tcW w:w="4819" w:type="dxa"/>
            <w:shd w:val="clear" w:color="auto" w:fill="auto"/>
          </w:tcPr>
          <w:p w14:paraId="249C98EB" w14:textId="6F47B612"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c>
          <w:tcPr>
            <w:tcW w:w="3686" w:type="dxa"/>
            <w:shd w:val="clear" w:color="auto" w:fill="auto"/>
          </w:tcPr>
          <w:p w14:paraId="26A33116" w14:textId="37EC2551" w:rsidR="000815FB" w:rsidRPr="00F9028F" w:rsidRDefault="000815FB" w:rsidP="00D95099">
            <w:pPr>
              <w:spacing w:before="220" w:after="220" w:line="360" w:lineRule="auto"/>
              <w:jc w:val="center"/>
              <w:rPr>
                <w:rFonts w:eastAsia="Times New Roman" w:cstheme="minorHAnsi"/>
                <w:color w:val="000000"/>
                <w:lang w:eastAsia="pt-PT"/>
              </w:rPr>
            </w:pPr>
            <w:r w:rsidRPr="00F9028F">
              <w:rPr>
                <w:rFonts w:eastAsia="Times New Roman" w:cstheme="minorHAnsi"/>
                <w:color w:val="000000"/>
                <w:lang w:eastAsia="pt-PT"/>
              </w:rPr>
              <w:t>[…]</w:t>
            </w:r>
          </w:p>
        </w:tc>
      </w:tr>
    </w:tbl>
    <w:p w14:paraId="42E44B44" w14:textId="77777777" w:rsidR="00D95099" w:rsidRPr="00F9028F" w:rsidRDefault="00D95099" w:rsidP="00D95099">
      <w:pPr>
        <w:spacing w:before="220" w:after="220" w:line="360" w:lineRule="auto"/>
        <w:jc w:val="center"/>
        <w:rPr>
          <w:rFonts w:eastAsia="Times New Roman" w:cstheme="minorHAnsi"/>
          <w:color w:val="000000"/>
          <w:lang w:eastAsia="pt-PT"/>
        </w:rPr>
      </w:pPr>
    </w:p>
    <w:p w14:paraId="34027DDB" w14:textId="77777777" w:rsidR="005F43BF" w:rsidRPr="00F9028F" w:rsidRDefault="005F43BF" w:rsidP="00C10D40">
      <w:pPr>
        <w:spacing w:before="220" w:after="220" w:line="360" w:lineRule="auto"/>
        <w:jc w:val="center"/>
        <w:rPr>
          <w:rFonts w:eastAsia="Times New Roman" w:cstheme="minorHAnsi"/>
          <w:color w:val="000000"/>
          <w:lang w:eastAsia="pt-PT"/>
        </w:rPr>
      </w:pPr>
    </w:p>
    <w:sectPr w:rsidR="005F43BF" w:rsidRPr="00F9028F" w:rsidSect="00533D40">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186DA" w14:textId="77777777" w:rsidR="00DF1599" w:rsidRDefault="00DF1599" w:rsidP="00756ADF">
      <w:r>
        <w:separator/>
      </w:r>
    </w:p>
  </w:endnote>
  <w:endnote w:type="continuationSeparator" w:id="0">
    <w:p w14:paraId="6BD32D57" w14:textId="77777777" w:rsidR="00DF1599" w:rsidRDefault="00DF1599" w:rsidP="0075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E1EAE" w14:textId="77777777" w:rsidR="00DF1599" w:rsidRDefault="00DF1599" w:rsidP="00756ADF">
      <w:r>
        <w:separator/>
      </w:r>
    </w:p>
  </w:footnote>
  <w:footnote w:type="continuationSeparator" w:id="0">
    <w:p w14:paraId="539CA775" w14:textId="77777777" w:rsidR="00DF1599" w:rsidRDefault="00DF1599" w:rsidP="0075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6F75" w14:textId="77777777" w:rsidR="00D939FB" w:rsidRDefault="00D939FB" w:rsidP="00D939FB">
    <w:pPr>
      <w:pStyle w:val="Cabealho"/>
      <w:jc w:val="center"/>
    </w:pPr>
    <w:r w:rsidRPr="00393EA2">
      <w:rPr>
        <w:noProof/>
        <w:lang w:eastAsia="pt-PT"/>
      </w:rPr>
      <w:drawing>
        <wp:inline distT="0" distB="0" distL="0" distR="0" wp14:anchorId="353BE0B2" wp14:editId="5527E06F">
          <wp:extent cx="1765300" cy="1062355"/>
          <wp:effectExtent l="0" t="0" r="0" b="0"/>
          <wp:docPr id="1" name="Imagem 2" descr="Logo_PAN_Grupo_Parlamentar_Cores-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Logo_PAN_Grupo_Parlamentar_Cores-06"/>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1062355"/>
                  </a:xfrm>
                  <a:prstGeom prst="rect">
                    <a:avLst/>
                  </a:prstGeom>
                  <a:noFill/>
                  <a:ln>
                    <a:noFill/>
                  </a:ln>
                </pic:spPr>
              </pic:pic>
            </a:graphicData>
          </a:graphic>
        </wp:inline>
      </w:drawing>
    </w:r>
  </w:p>
  <w:p w14:paraId="672590F6" w14:textId="77777777" w:rsidR="00D939FB" w:rsidRDefault="00D939FB" w:rsidP="00D939F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27CB"/>
    <w:multiLevelType w:val="multilevel"/>
    <w:tmpl w:val="7B863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4F47"/>
    <w:multiLevelType w:val="hybridMultilevel"/>
    <w:tmpl w:val="46742A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FC16170"/>
    <w:multiLevelType w:val="hybridMultilevel"/>
    <w:tmpl w:val="C6F8AE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2C71BA9"/>
    <w:multiLevelType w:val="hybridMultilevel"/>
    <w:tmpl w:val="AD94B8EE"/>
    <w:lvl w:ilvl="0" w:tplc="8AEE3A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D8533FB"/>
    <w:multiLevelType w:val="hybridMultilevel"/>
    <w:tmpl w:val="4ED8231A"/>
    <w:lvl w:ilvl="0" w:tplc="9EC6946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E274A9F"/>
    <w:multiLevelType w:val="multilevel"/>
    <w:tmpl w:val="D6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6544E"/>
    <w:multiLevelType w:val="hybridMultilevel"/>
    <w:tmpl w:val="DE9827C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10F10D9"/>
    <w:multiLevelType w:val="hybridMultilevel"/>
    <w:tmpl w:val="07F0D8CA"/>
    <w:lvl w:ilvl="0" w:tplc="1CE281F2">
      <w:numFmt w:val="bullet"/>
      <w:lvlText w:val="•"/>
      <w:lvlJc w:val="left"/>
      <w:pPr>
        <w:ind w:left="1060" w:hanging="700"/>
      </w:pPr>
      <w:rPr>
        <w:rFonts w:ascii="Calibri" w:eastAsia="Times New Roma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7C20CAE"/>
    <w:multiLevelType w:val="hybridMultilevel"/>
    <w:tmpl w:val="BA421F84"/>
    <w:lvl w:ilvl="0" w:tplc="1CE281F2">
      <w:numFmt w:val="bullet"/>
      <w:lvlText w:val="•"/>
      <w:lvlJc w:val="left"/>
      <w:pPr>
        <w:ind w:left="1060" w:hanging="700"/>
      </w:pPr>
      <w:rPr>
        <w:rFonts w:ascii="Calibri" w:eastAsia="Times New Roma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8"/>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C3"/>
    <w:rsid w:val="00003C00"/>
    <w:rsid w:val="00006176"/>
    <w:rsid w:val="00014D66"/>
    <w:rsid w:val="00032A6A"/>
    <w:rsid w:val="000372B1"/>
    <w:rsid w:val="00045E18"/>
    <w:rsid w:val="000560C5"/>
    <w:rsid w:val="00065E24"/>
    <w:rsid w:val="00067FD8"/>
    <w:rsid w:val="000815FB"/>
    <w:rsid w:val="00082020"/>
    <w:rsid w:val="000A0CC9"/>
    <w:rsid w:val="000B52FD"/>
    <w:rsid w:val="000C0E24"/>
    <w:rsid w:val="001208F4"/>
    <w:rsid w:val="00135440"/>
    <w:rsid w:val="00156C28"/>
    <w:rsid w:val="00165708"/>
    <w:rsid w:val="00166B55"/>
    <w:rsid w:val="0017571F"/>
    <w:rsid w:val="00177752"/>
    <w:rsid w:val="00184C05"/>
    <w:rsid w:val="001D6FA9"/>
    <w:rsid w:val="001F39BC"/>
    <w:rsid w:val="002101AB"/>
    <w:rsid w:val="00292373"/>
    <w:rsid w:val="002D1BDF"/>
    <w:rsid w:val="002D29A2"/>
    <w:rsid w:val="002E5EC2"/>
    <w:rsid w:val="002F28F0"/>
    <w:rsid w:val="00305B83"/>
    <w:rsid w:val="00323F30"/>
    <w:rsid w:val="00326ECA"/>
    <w:rsid w:val="00334241"/>
    <w:rsid w:val="003557FE"/>
    <w:rsid w:val="003573C5"/>
    <w:rsid w:val="00363AB9"/>
    <w:rsid w:val="0038279D"/>
    <w:rsid w:val="003853BC"/>
    <w:rsid w:val="003B2AB0"/>
    <w:rsid w:val="003D6150"/>
    <w:rsid w:val="004349A1"/>
    <w:rsid w:val="0043599E"/>
    <w:rsid w:val="0045088E"/>
    <w:rsid w:val="00490599"/>
    <w:rsid w:val="004A3818"/>
    <w:rsid w:val="004B4C7E"/>
    <w:rsid w:val="00533D40"/>
    <w:rsid w:val="005471F8"/>
    <w:rsid w:val="00550215"/>
    <w:rsid w:val="00594114"/>
    <w:rsid w:val="005D6AB7"/>
    <w:rsid w:val="005E3AE5"/>
    <w:rsid w:val="005F43BF"/>
    <w:rsid w:val="00601DEC"/>
    <w:rsid w:val="0060474B"/>
    <w:rsid w:val="006110B0"/>
    <w:rsid w:val="00626F04"/>
    <w:rsid w:val="006332C2"/>
    <w:rsid w:val="00641875"/>
    <w:rsid w:val="006522B8"/>
    <w:rsid w:val="006663C5"/>
    <w:rsid w:val="006923BD"/>
    <w:rsid w:val="006929F6"/>
    <w:rsid w:val="006A7151"/>
    <w:rsid w:val="006E4CA5"/>
    <w:rsid w:val="006E6C8E"/>
    <w:rsid w:val="006E74BE"/>
    <w:rsid w:val="007003B1"/>
    <w:rsid w:val="00731231"/>
    <w:rsid w:val="00733153"/>
    <w:rsid w:val="00756ADF"/>
    <w:rsid w:val="00786761"/>
    <w:rsid w:val="00792345"/>
    <w:rsid w:val="007971DE"/>
    <w:rsid w:val="007C49C5"/>
    <w:rsid w:val="007F3A55"/>
    <w:rsid w:val="00835314"/>
    <w:rsid w:val="008448A0"/>
    <w:rsid w:val="00872B7C"/>
    <w:rsid w:val="00873F27"/>
    <w:rsid w:val="008B60EE"/>
    <w:rsid w:val="008D03D1"/>
    <w:rsid w:val="008F3A77"/>
    <w:rsid w:val="00901F75"/>
    <w:rsid w:val="00907A17"/>
    <w:rsid w:val="009306FD"/>
    <w:rsid w:val="00941C16"/>
    <w:rsid w:val="00947680"/>
    <w:rsid w:val="00950AEE"/>
    <w:rsid w:val="009714D6"/>
    <w:rsid w:val="00975B43"/>
    <w:rsid w:val="0098056C"/>
    <w:rsid w:val="009807EF"/>
    <w:rsid w:val="00981086"/>
    <w:rsid w:val="009975C3"/>
    <w:rsid w:val="009D0B56"/>
    <w:rsid w:val="009E1938"/>
    <w:rsid w:val="00A13F1B"/>
    <w:rsid w:val="00A5596B"/>
    <w:rsid w:val="00A62E4A"/>
    <w:rsid w:val="00A676D6"/>
    <w:rsid w:val="00A97D9E"/>
    <w:rsid w:val="00AA1A84"/>
    <w:rsid w:val="00AA3FE9"/>
    <w:rsid w:val="00AC1060"/>
    <w:rsid w:val="00AD4D75"/>
    <w:rsid w:val="00B05C05"/>
    <w:rsid w:val="00B065D0"/>
    <w:rsid w:val="00B22C02"/>
    <w:rsid w:val="00B44ED2"/>
    <w:rsid w:val="00B84365"/>
    <w:rsid w:val="00BA259A"/>
    <w:rsid w:val="00BA52DA"/>
    <w:rsid w:val="00BB1649"/>
    <w:rsid w:val="00BB2E6D"/>
    <w:rsid w:val="00BB3EA7"/>
    <w:rsid w:val="00BC1FA1"/>
    <w:rsid w:val="00C03C11"/>
    <w:rsid w:val="00C10D40"/>
    <w:rsid w:val="00C368F3"/>
    <w:rsid w:val="00C44C88"/>
    <w:rsid w:val="00C5553F"/>
    <w:rsid w:val="00C5730D"/>
    <w:rsid w:val="00C67222"/>
    <w:rsid w:val="00C93AAB"/>
    <w:rsid w:val="00CE69EB"/>
    <w:rsid w:val="00CF31B8"/>
    <w:rsid w:val="00CF5EDF"/>
    <w:rsid w:val="00D2776D"/>
    <w:rsid w:val="00D56A01"/>
    <w:rsid w:val="00D939FB"/>
    <w:rsid w:val="00D95099"/>
    <w:rsid w:val="00DA08F0"/>
    <w:rsid w:val="00DB42CF"/>
    <w:rsid w:val="00DC7596"/>
    <w:rsid w:val="00DF1599"/>
    <w:rsid w:val="00DF49E4"/>
    <w:rsid w:val="00DF575A"/>
    <w:rsid w:val="00E024F3"/>
    <w:rsid w:val="00E0681C"/>
    <w:rsid w:val="00E13CC5"/>
    <w:rsid w:val="00E14F9B"/>
    <w:rsid w:val="00E20C72"/>
    <w:rsid w:val="00E3363A"/>
    <w:rsid w:val="00E6459B"/>
    <w:rsid w:val="00EA1151"/>
    <w:rsid w:val="00EE6FCE"/>
    <w:rsid w:val="00EF4D0F"/>
    <w:rsid w:val="00F21165"/>
    <w:rsid w:val="00F25DC5"/>
    <w:rsid w:val="00F358A8"/>
    <w:rsid w:val="00F463AE"/>
    <w:rsid w:val="00F629E8"/>
    <w:rsid w:val="00F84E81"/>
    <w:rsid w:val="00F9028F"/>
    <w:rsid w:val="00F96EDB"/>
    <w:rsid w:val="00FB39E1"/>
    <w:rsid w:val="00FD7143"/>
    <w:rsid w:val="00FF4B1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4404"/>
  <w15:chartTrackingRefBased/>
  <w15:docId w15:val="{141FC9E6-8C89-C148-BCD0-6BBC4382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975C3"/>
    <w:pPr>
      <w:spacing w:before="100" w:beforeAutospacing="1" w:after="100" w:afterAutospacing="1"/>
    </w:pPr>
    <w:rPr>
      <w:rFonts w:ascii="Times New Roman" w:eastAsia="Times New Roman" w:hAnsi="Times New Roman" w:cs="Times New Roman"/>
      <w:lang w:eastAsia="pt-PT"/>
    </w:rPr>
  </w:style>
  <w:style w:type="character" w:customStyle="1" w:styleId="apple-tab-span">
    <w:name w:val="apple-tab-span"/>
    <w:basedOn w:val="Tipodeletrapredefinidodopargrafo"/>
    <w:rsid w:val="009975C3"/>
  </w:style>
  <w:style w:type="character" w:styleId="Hiperligao">
    <w:name w:val="Hyperlink"/>
    <w:basedOn w:val="Tipodeletrapredefinidodopargrafo"/>
    <w:uiPriority w:val="99"/>
    <w:unhideWhenUsed/>
    <w:rsid w:val="00756ADF"/>
    <w:rPr>
      <w:color w:val="0563C1" w:themeColor="hyperlink"/>
      <w:u w:val="single"/>
    </w:rPr>
  </w:style>
  <w:style w:type="character" w:customStyle="1" w:styleId="MenoNoResolvida1">
    <w:name w:val="Menção Não Resolvida1"/>
    <w:basedOn w:val="Tipodeletrapredefinidodopargrafo"/>
    <w:uiPriority w:val="99"/>
    <w:semiHidden/>
    <w:unhideWhenUsed/>
    <w:rsid w:val="00756ADF"/>
    <w:rPr>
      <w:color w:val="605E5C"/>
      <w:shd w:val="clear" w:color="auto" w:fill="E1DFDD"/>
    </w:rPr>
  </w:style>
  <w:style w:type="paragraph" w:styleId="Textodenotaderodap">
    <w:name w:val="footnote text"/>
    <w:basedOn w:val="Normal"/>
    <w:link w:val="TextodenotaderodapCarter"/>
    <w:uiPriority w:val="99"/>
    <w:semiHidden/>
    <w:unhideWhenUsed/>
    <w:rsid w:val="00756ADF"/>
    <w:rPr>
      <w:sz w:val="20"/>
      <w:szCs w:val="20"/>
    </w:rPr>
  </w:style>
  <w:style w:type="character" w:customStyle="1" w:styleId="TextodenotaderodapCarter">
    <w:name w:val="Texto de nota de rodapé Caráter"/>
    <w:basedOn w:val="Tipodeletrapredefinidodopargrafo"/>
    <w:link w:val="Textodenotaderodap"/>
    <w:uiPriority w:val="99"/>
    <w:semiHidden/>
    <w:rsid w:val="00756ADF"/>
    <w:rPr>
      <w:sz w:val="20"/>
      <w:szCs w:val="20"/>
    </w:rPr>
  </w:style>
  <w:style w:type="character" w:styleId="Refdenotaderodap">
    <w:name w:val="footnote reference"/>
    <w:basedOn w:val="Tipodeletrapredefinidodopargrafo"/>
    <w:uiPriority w:val="99"/>
    <w:semiHidden/>
    <w:unhideWhenUsed/>
    <w:rsid w:val="00756ADF"/>
    <w:rPr>
      <w:vertAlign w:val="superscript"/>
    </w:rPr>
  </w:style>
  <w:style w:type="paragraph" w:styleId="PargrafodaLista">
    <w:name w:val="List Paragraph"/>
    <w:basedOn w:val="Normal"/>
    <w:uiPriority w:val="34"/>
    <w:qFormat/>
    <w:rsid w:val="00BA259A"/>
    <w:pPr>
      <w:ind w:left="720"/>
      <w:contextualSpacing/>
    </w:pPr>
  </w:style>
  <w:style w:type="paragraph" w:styleId="Textodebalo">
    <w:name w:val="Balloon Text"/>
    <w:basedOn w:val="Normal"/>
    <w:link w:val="TextodebaloCarter"/>
    <w:uiPriority w:val="99"/>
    <w:semiHidden/>
    <w:unhideWhenUsed/>
    <w:rsid w:val="00F84E81"/>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F84E81"/>
    <w:rPr>
      <w:rFonts w:ascii="Times New Roman" w:hAnsi="Times New Roman" w:cs="Times New Roman"/>
      <w:sz w:val="18"/>
      <w:szCs w:val="18"/>
    </w:rPr>
  </w:style>
  <w:style w:type="paragraph" w:styleId="Cabealho">
    <w:name w:val="header"/>
    <w:basedOn w:val="Normal"/>
    <w:link w:val="CabealhoCarter"/>
    <w:uiPriority w:val="99"/>
    <w:unhideWhenUsed/>
    <w:rsid w:val="00D939FB"/>
    <w:pPr>
      <w:tabs>
        <w:tab w:val="center" w:pos="4252"/>
        <w:tab w:val="right" w:pos="8504"/>
      </w:tabs>
    </w:pPr>
  </w:style>
  <w:style w:type="character" w:customStyle="1" w:styleId="CabealhoCarter">
    <w:name w:val="Cabeçalho Caráter"/>
    <w:basedOn w:val="Tipodeletrapredefinidodopargrafo"/>
    <w:link w:val="Cabealho"/>
    <w:uiPriority w:val="99"/>
    <w:rsid w:val="00D939FB"/>
  </w:style>
  <w:style w:type="paragraph" w:styleId="Rodap">
    <w:name w:val="footer"/>
    <w:basedOn w:val="Normal"/>
    <w:link w:val="RodapCarter"/>
    <w:uiPriority w:val="99"/>
    <w:unhideWhenUsed/>
    <w:rsid w:val="00D939FB"/>
    <w:pPr>
      <w:tabs>
        <w:tab w:val="center" w:pos="4252"/>
        <w:tab w:val="right" w:pos="8504"/>
      </w:tabs>
    </w:pPr>
  </w:style>
  <w:style w:type="character" w:customStyle="1" w:styleId="RodapCarter">
    <w:name w:val="Rodapé Caráter"/>
    <w:basedOn w:val="Tipodeletrapredefinidodopargrafo"/>
    <w:link w:val="Rodap"/>
    <w:uiPriority w:val="99"/>
    <w:rsid w:val="00D939FB"/>
  </w:style>
  <w:style w:type="character" w:styleId="MenoNoResolvida">
    <w:name w:val="Unresolved Mention"/>
    <w:basedOn w:val="Tipodeletrapredefinidodopargrafo"/>
    <w:uiPriority w:val="99"/>
    <w:semiHidden/>
    <w:unhideWhenUsed/>
    <w:rsid w:val="00F25DC5"/>
    <w:rPr>
      <w:color w:val="605E5C"/>
      <w:shd w:val="clear" w:color="auto" w:fill="E1DFDD"/>
    </w:rPr>
  </w:style>
  <w:style w:type="character" w:styleId="Refdecomentrio">
    <w:name w:val="annotation reference"/>
    <w:basedOn w:val="Tipodeletrapredefinidodopargrafo"/>
    <w:uiPriority w:val="99"/>
    <w:semiHidden/>
    <w:unhideWhenUsed/>
    <w:rsid w:val="00D2776D"/>
    <w:rPr>
      <w:sz w:val="16"/>
      <w:szCs w:val="16"/>
    </w:rPr>
  </w:style>
  <w:style w:type="paragraph" w:styleId="Textodecomentrio">
    <w:name w:val="annotation text"/>
    <w:basedOn w:val="Normal"/>
    <w:link w:val="TextodecomentrioCarter"/>
    <w:uiPriority w:val="99"/>
    <w:semiHidden/>
    <w:unhideWhenUsed/>
    <w:rsid w:val="00D2776D"/>
    <w:rPr>
      <w:sz w:val="20"/>
      <w:szCs w:val="20"/>
    </w:rPr>
  </w:style>
  <w:style w:type="character" w:customStyle="1" w:styleId="TextodecomentrioCarter">
    <w:name w:val="Texto de comentário Caráter"/>
    <w:basedOn w:val="Tipodeletrapredefinidodopargrafo"/>
    <w:link w:val="Textodecomentrio"/>
    <w:uiPriority w:val="99"/>
    <w:semiHidden/>
    <w:rsid w:val="00D2776D"/>
    <w:rPr>
      <w:sz w:val="20"/>
      <w:szCs w:val="20"/>
    </w:rPr>
  </w:style>
  <w:style w:type="paragraph" w:styleId="Assuntodecomentrio">
    <w:name w:val="annotation subject"/>
    <w:basedOn w:val="Textodecomentrio"/>
    <w:next w:val="Textodecomentrio"/>
    <w:link w:val="AssuntodecomentrioCarter"/>
    <w:uiPriority w:val="99"/>
    <w:semiHidden/>
    <w:unhideWhenUsed/>
    <w:rsid w:val="00D2776D"/>
    <w:rPr>
      <w:b/>
      <w:bCs/>
    </w:rPr>
  </w:style>
  <w:style w:type="character" w:customStyle="1" w:styleId="AssuntodecomentrioCarter">
    <w:name w:val="Assunto de comentário Caráter"/>
    <w:basedOn w:val="TextodecomentrioCarter"/>
    <w:link w:val="Assuntodecomentrio"/>
    <w:uiPriority w:val="99"/>
    <w:semiHidden/>
    <w:rsid w:val="00D277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87420">
      <w:bodyDiv w:val="1"/>
      <w:marLeft w:val="0"/>
      <w:marRight w:val="0"/>
      <w:marTop w:val="0"/>
      <w:marBottom w:val="0"/>
      <w:divBdr>
        <w:top w:val="none" w:sz="0" w:space="0" w:color="auto"/>
        <w:left w:val="none" w:sz="0" w:space="0" w:color="auto"/>
        <w:bottom w:val="none" w:sz="0" w:space="0" w:color="auto"/>
        <w:right w:val="none" w:sz="0" w:space="0" w:color="auto"/>
      </w:divBdr>
    </w:div>
    <w:div w:id="919752133">
      <w:bodyDiv w:val="1"/>
      <w:marLeft w:val="0"/>
      <w:marRight w:val="0"/>
      <w:marTop w:val="0"/>
      <w:marBottom w:val="0"/>
      <w:divBdr>
        <w:top w:val="none" w:sz="0" w:space="0" w:color="auto"/>
        <w:left w:val="none" w:sz="0" w:space="0" w:color="auto"/>
        <w:bottom w:val="none" w:sz="0" w:space="0" w:color="auto"/>
        <w:right w:val="none" w:sz="0" w:space="0" w:color="auto"/>
      </w:divBdr>
    </w:div>
    <w:div w:id="20864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8F71-B1F2-49B7-944C-EE5452B8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1996</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Enteirico</dc:creator>
  <cp:keywords/>
  <dc:description/>
  <cp:lastModifiedBy>Sandra Enteirico</cp:lastModifiedBy>
  <cp:revision>2</cp:revision>
  <dcterms:created xsi:type="dcterms:W3CDTF">2021-02-26T18:16:00Z</dcterms:created>
  <dcterms:modified xsi:type="dcterms:W3CDTF">2021-02-26T18:16:00Z</dcterms:modified>
</cp:coreProperties>
</file>